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1C0C" w14:textId="77777777" w:rsidR="00E03992" w:rsidRPr="000F069E" w:rsidRDefault="00E03992" w:rsidP="00B609B6">
      <w:pPr>
        <w:spacing w:after="0" w:line="240" w:lineRule="auto"/>
        <w:jc w:val="both"/>
        <w:rPr>
          <w:rFonts w:cs="Times New Roman"/>
        </w:rPr>
      </w:pPr>
    </w:p>
    <w:p w14:paraId="2423B0B5" w14:textId="20A24DCE" w:rsidR="00E03992" w:rsidRPr="009352F3" w:rsidRDefault="00966D88" w:rsidP="00966D88">
      <w:pPr>
        <w:spacing w:after="0" w:line="240" w:lineRule="auto"/>
        <w:jc w:val="center"/>
        <w:rPr>
          <w:rFonts w:cs="Times New Roman"/>
          <w:b/>
          <w:bCs/>
        </w:rPr>
      </w:pPr>
      <w:r>
        <w:rPr>
          <w:rFonts w:cs="Times New Roman"/>
          <w:b/>
          <w:bCs/>
        </w:rPr>
        <w:t>AERONAUTIKOS</w:t>
      </w:r>
      <w:r w:rsidR="00D1291B" w:rsidRPr="009352F3">
        <w:rPr>
          <w:rFonts w:cs="Times New Roman"/>
          <w:b/>
          <w:bCs/>
        </w:rPr>
        <w:t xml:space="preserve"> STUDIJŲ KRYPTIES </w:t>
      </w:r>
      <w:r w:rsidR="00E03992" w:rsidRPr="009352F3">
        <w:rPr>
          <w:rFonts w:cs="Times New Roman"/>
          <w:b/>
          <w:bCs/>
        </w:rPr>
        <w:t>IŠORINIO VERTINIMO REKOMENDACIJŲ</w:t>
      </w:r>
      <w:r w:rsidR="00D1291B" w:rsidRPr="009352F3">
        <w:rPr>
          <w:rFonts w:cs="Times New Roman"/>
          <w:b/>
          <w:bCs/>
        </w:rPr>
        <w:t xml:space="preserve"> VYKDYMO PLANAS</w:t>
      </w:r>
    </w:p>
    <w:p w14:paraId="6E3E58CA" w14:textId="0B8E75D4" w:rsidR="000F069E" w:rsidRPr="009352F3" w:rsidRDefault="000F069E" w:rsidP="00966D88">
      <w:pPr>
        <w:spacing w:after="0" w:line="240" w:lineRule="auto"/>
        <w:jc w:val="center"/>
        <w:rPr>
          <w:rFonts w:cs="Times New Roman"/>
          <w:b/>
        </w:rPr>
      </w:pPr>
    </w:p>
    <w:p w14:paraId="68E123F5" w14:textId="77777777" w:rsidR="00E03992" w:rsidRPr="009352F3" w:rsidRDefault="00E03992" w:rsidP="00B609B6">
      <w:pPr>
        <w:spacing w:after="0" w:line="240" w:lineRule="auto"/>
        <w:jc w:val="both"/>
        <w:rPr>
          <w:rFonts w:cs="Times New Roman"/>
        </w:rPr>
      </w:pPr>
    </w:p>
    <w:tbl>
      <w:tblPr>
        <w:tblStyle w:val="TableGrid"/>
        <w:tblW w:w="5000" w:type="pct"/>
        <w:tblLook w:val="04A0" w:firstRow="1" w:lastRow="0" w:firstColumn="1" w:lastColumn="0" w:noHBand="0" w:noVBand="1"/>
      </w:tblPr>
      <w:tblGrid>
        <w:gridCol w:w="1531"/>
        <w:gridCol w:w="3045"/>
        <w:gridCol w:w="2401"/>
        <w:gridCol w:w="2001"/>
        <w:gridCol w:w="2412"/>
        <w:gridCol w:w="2603"/>
      </w:tblGrid>
      <w:tr w:rsidR="00AC7265" w:rsidRPr="009352F3" w14:paraId="4D7779FA" w14:textId="333A3913" w:rsidTr="00E61FD3">
        <w:tc>
          <w:tcPr>
            <w:tcW w:w="547" w:type="pct"/>
          </w:tcPr>
          <w:p w14:paraId="202D6178" w14:textId="77777777" w:rsidR="000926E4" w:rsidRPr="009352F3" w:rsidRDefault="000926E4" w:rsidP="00B609B6">
            <w:pPr>
              <w:jc w:val="both"/>
              <w:rPr>
                <w:rFonts w:cs="Times New Roman"/>
              </w:rPr>
            </w:pPr>
            <w:r w:rsidRPr="009352F3">
              <w:rPr>
                <w:rFonts w:cs="Times New Roman"/>
              </w:rPr>
              <w:t>Vertinamoji sritis</w:t>
            </w:r>
          </w:p>
        </w:tc>
        <w:tc>
          <w:tcPr>
            <w:tcW w:w="1088" w:type="pct"/>
          </w:tcPr>
          <w:p w14:paraId="08010EEA" w14:textId="77777777" w:rsidR="000926E4" w:rsidRPr="009352F3" w:rsidRDefault="000926E4" w:rsidP="00B609B6">
            <w:pPr>
              <w:jc w:val="both"/>
              <w:rPr>
                <w:rFonts w:cs="Times New Roman"/>
              </w:rPr>
            </w:pPr>
            <w:r w:rsidRPr="009352F3">
              <w:rPr>
                <w:rFonts w:cs="Times New Roman"/>
              </w:rPr>
              <w:t>Ekspertų rekomendacijos, pateiktos paskutinio vertinimo metu</w:t>
            </w:r>
          </w:p>
        </w:tc>
        <w:tc>
          <w:tcPr>
            <w:tcW w:w="858" w:type="pct"/>
          </w:tcPr>
          <w:p w14:paraId="2BA5E413" w14:textId="4A45C17D" w:rsidR="000926E4" w:rsidRPr="009352F3" w:rsidRDefault="000926E4" w:rsidP="00B609B6">
            <w:pPr>
              <w:jc w:val="both"/>
              <w:rPr>
                <w:rFonts w:cs="Times New Roman"/>
              </w:rPr>
            </w:pPr>
            <w:r w:rsidRPr="009352F3">
              <w:rPr>
                <w:rFonts w:cs="Times New Roman"/>
              </w:rPr>
              <w:t xml:space="preserve">Planuojami veiksmai </w:t>
            </w:r>
          </w:p>
        </w:tc>
        <w:tc>
          <w:tcPr>
            <w:tcW w:w="715" w:type="pct"/>
          </w:tcPr>
          <w:p w14:paraId="162B882B" w14:textId="0691BA1A" w:rsidR="000926E4" w:rsidRPr="009352F3" w:rsidRDefault="000926E4" w:rsidP="00B609B6">
            <w:pPr>
              <w:jc w:val="both"/>
              <w:rPr>
                <w:rFonts w:cs="Times New Roman"/>
              </w:rPr>
            </w:pPr>
            <w:r w:rsidRPr="009352F3">
              <w:rPr>
                <w:rFonts w:cs="Times New Roman"/>
              </w:rPr>
              <w:t>Įgyvendinimo terminai</w:t>
            </w:r>
          </w:p>
        </w:tc>
        <w:tc>
          <w:tcPr>
            <w:tcW w:w="862" w:type="pct"/>
          </w:tcPr>
          <w:p w14:paraId="1F13963E" w14:textId="1F9D3A35" w:rsidR="000926E4" w:rsidRPr="009352F3" w:rsidRDefault="000926E4" w:rsidP="00B609B6">
            <w:pPr>
              <w:jc w:val="both"/>
              <w:rPr>
                <w:rFonts w:cs="Times New Roman"/>
              </w:rPr>
            </w:pPr>
            <w:r w:rsidRPr="009352F3">
              <w:rPr>
                <w:rFonts w:cs="Times New Roman"/>
              </w:rPr>
              <w:t>Atsakingi asmenys/padaliniai</w:t>
            </w:r>
          </w:p>
        </w:tc>
        <w:tc>
          <w:tcPr>
            <w:tcW w:w="930" w:type="pct"/>
          </w:tcPr>
          <w:p w14:paraId="5BAC50BD" w14:textId="7BC81100" w:rsidR="000926E4" w:rsidRPr="009352F3" w:rsidRDefault="000926E4" w:rsidP="00B609B6">
            <w:pPr>
              <w:jc w:val="both"/>
              <w:rPr>
                <w:rFonts w:cs="Times New Roman"/>
              </w:rPr>
            </w:pPr>
            <w:r w:rsidRPr="009352F3">
              <w:rPr>
                <w:rFonts w:cs="Times New Roman"/>
              </w:rPr>
              <w:t>Pastabos</w:t>
            </w:r>
          </w:p>
        </w:tc>
      </w:tr>
      <w:tr w:rsidR="00AC7265" w:rsidRPr="009352F3" w14:paraId="48A6807B" w14:textId="7CA23D65" w:rsidTr="00E61FD3">
        <w:tc>
          <w:tcPr>
            <w:tcW w:w="547" w:type="pct"/>
          </w:tcPr>
          <w:p w14:paraId="7B8F4129" w14:textId="794A6ACE" w:rsidR="004C0D51" w:rsidRPr="009352F3" w:rsidRDefault="00AC7265" w:rsidP="00AC7265">
            <w:pPr>
              <w:jc w:val="both"/>
              <w:rPr>
                <w:rFonts w:cs="Times New Roman"/>
              </w:rPr>
            </w:pPr>
            <w:r>
              <w:rPr>
                <w:rFonts w:cs="Times New Roman"/>
              </w:rPr>
              <w:t xml:space="preserve">1. </w:t>
            </w:r>
            <w:r w:rsidRPr="00AC7265">
              <w:rPr>
                <w:rFonts w:cs="Times New Roman"/>
              </w:rPr>
              <w:t>Studijų tikslai, rezultatai ir turinys.</w:t>
            </w:r>
          </w:p>
        </w:tc>
        <w:tc>
          <w:tcPr>
            <w:tcW w:w="1088" w:type="pct"/>
          </w:tcPr>
          <w:p w14:paraId="41C3BDD3" w14:textId="5D3D70D7" w:rsidR="004C0D51" w:rsidRPr="009352F3" w:rsidRDefault="004C0D51" w:rsidP="004C0D51">
            <w:pPr>
              <w:jc w:val="both"/>
              <w:rPr>
                <w:rFonts w:cs="Times New Roman"/>
              </w:rPr>
            </w:pPr>
            <w:r w:rsidRPr="009352F3">
              <w:rPr>
                <w:rFonts w:cs="Times New Roman"/>
              </w:rPr>
              <w:t>Rekomenduojama, kad EASA licencijavimo turinio integracija ir reikalavimai programos struktūroje būtų aiškesni ir išsamūs, o siekiantiems karjeros šioje srityje būtų pateikiama informacija apie paramos mechanizmą ir kvalifikacijos gair</w:t>
            </w:r>
            <w:r w:rsidR="00E61FD3">
              <w:rPr>
                <w:rFonts w:cs="Times New Roman"/>
              </w:rPr>
              <w:t>e</w:t>
            </w:r>
            <w:r w:rsidRPr="009352F3">
              <w:rPr>
                <w:rFonts w:cs="Times New Roman"/>
              </w:rPr>
              <w:t>s</w:t>
            </w:r>
            <w:r w:rsidR="00E61FD3">
              <w:rPr>
                <w:rFonts w:cs="Times New Roman"/>
              </w:rPr>
              <w:t>.</w:t>
            </w:r>
          </w:p>
        </w:tc>
        <w:tc>
          <w:tcPr>
            <w:tcW w:w="858" w:type="pct"/>
          </w:tcPr>
          <w:p w14:paraId="00178E04" w14:textId="680B9371" w:rsidR="004C0D51" w:rsidRPr="009352F3" w:rsidRDefault="006D4D88" w:rsidP="006D4D88">
            <w:pPr>
              <w:pStyle w:val="ListParagraph"/>
              <w:numPr>
                <w:ilvl w:val="0"/>
                <w:numId w:val="18"/>
              </w:numPr>
              <w:ind w:left="106" w:hanging="218"/>
              <w:jc w:val="both"/>
              <w:rPr>
                <w:rFonts w:cs="Times New Roman"/>
              </w:rPr>
            </w:pPr>
            <w:r w:rsidRPr="009352F3">
              <w:rPr>
                <w:rFonts w:cs="Times New Roman"/>
              </w:rPr>
              <w:t>A</w:t>
            </w:r>
            <w:r w:rsidR="004C0D51" w:rsidRPr="009352F3">
              <w:rPr>
                <w:rFonts w:cs="Times New Roman"/>
              </w:rPr>
              <w:t xml:space="preserve">tnaujinti </w:t>
            </w:r>
            <w:proofErr w:type="spellStart"/>
            <w:r w:rsidRPr="009352F3">
              <w:rPr>
                <w:rFonts w:cs="Times New Roman"/>
              </w:rPr>
              <w:t>avionikos</w:t>
            </w:r>
            <w:proofErr w:type="spellEnd"/>
            <w:r w:rsidRPr="009352F3">
              <w:rPr>
                <w:rFonts w:cs="Times New Roman"/>
              </w:rPr>
              <w:t xml:space="preserve"> ir aviacijos mechanikos inžinerijos programų aprašus, kurie skelbiami </w:t>
            </w:r>
            <w:r w:rsidR="007C3C35">
              <w:rPr>
                <w:rFonts w:cs="Times New Roman"/>
              </w:rPr>
              <w:t>VILNIUS TECH</w:t>
            </w:r>
            <w:r w:rsidRPr="009352F3">
              <w:rPr>
                <w:rFonts w:cs="Times New Roman"/>
              </w:rPr>
              <w:t xml:space="preserve"> </w:t>
            </w:r>
            <w:r w:rsidR="004C0D51" w:rsidRPr="009352F3">
              <w:rPr>
                <w:rFonts w:cs="Times New Roman"/>
              </w:rPr>
              <w:t xml:space="preserve"> </w:t>
            </w:r>
            <w:r w:rsidRPr="009352F3">
              <w:rPr>
                <w:rFonts w:cs="Times New Roman"/>
              </w:rPr>
              <w:t xml:space="preserve">tinklalapyje. Taip pat informuoti studentus apie esamas galimybes laikyti </w:t>
            </w:r>
            <w:proofErr w:type="spellStart"/>
            <w:r w:rsidRPr="009352F3">
              <w:rPr>
                <w:rFonts w:cs="Times New Roman"/>
              </w:rPr>
              <w:t>licenzijavimo</w:t>
            </w:r>
            <w:proofErr w:type="spellEnd"/>
            <w:r w:rsidRPr="009352F3">
              <w:rPr>
                <w:rFonts w:cs="Times New Roman"/>
              </w:rPr>
              <w:t xml:space="preserve"> egzaminą AGAI patalpose.</w:t>
            </w:r>
          </w:p>
          <w:p w14:paraId="2190082F" w14:textId="0A7F31AB" w:rsidR="006D4D88" w:rsidRPr="009352F3" w:rsidRDefault="006D4D88" w:rsidP="006D4D88">
            <w:pPr>
              <w:pStyle w:val="ListParagraph"/>
              <w:numPr>
                <w:ilvl w:val="0"/>
                <w:numId w:val="18"/>
              </w:numPr>
              <w:ind w:left="106" w:hanging="218"/>
              <w:jc w:val="both"/>
              <w:rPr>
                <w:rFonts w:cs="Times New Roman"/>
              </w:rPr>
            </w:pPr>
            <w:r w:rsidRPr="009352F3">
              <w:rPr>
                <w:rFonts w:cs="Times New Roman"/>
              </w:rPr>
              <w:t>Apklausti socialinius partnerius, koks yra licencijuotų specialistų poreikis.</w:t>
            </w:r>
          </w:p>
          <w:p w14:paraId="4CA1361A" w14:textId="66EB19A0" w:rsidR="006D4D88" w:rsidRPr="009352F3" w:rsidRDefault="006D4D88" w:rsidP="006D4D88">
            <w:pPr>
              <w:pStyle w:val="ListParagraph"/>
              <w:numPr>
                <w:ilvl w:val="0"/>
                <w:numId w:val="18"/>
              </w:numPr>
              <w:ind w:left="106" w:hanging="218"/>
              <w:jc w:val="both"/>
              <w:rPr>
                <w:rFonts w:cs="Times New Roman"/>
              </w:rPr>
            </w:pPr>
            <w:r w:rsidRPr="009352F3">
              <w:rPr>
                <w:rFonts w:cs="Times New Roman"/>
              </w:rPr>
              <w:t>Apklausti studentus, kiek iš studentų ketina siekti licencijuoto specialisto karjeros.</w:t>
            </w:r>
          </w:p>
          <w:p w14:paraId="644301B1" w14:textId="77777777" w:rsidR="006D4D88" w:rsidRPr="009352F3" w:rsidRDefault="006D4D88" w:rsidP="00B609B6">
            <w:pPr>
              <w:jc w:val="both"/>
              <w:rPr>
                <w:rFonts w:cs="Times New Roman"/>
              </w:rPr>
            </w:pPr>
          </w:p>
          <w:p w14:paraId="0D563247" w14:textId="10000F67" w:rsidR="004C0D51" w:rsidRPr="009352F3" w:rsidRDefault="004C0D51" w:rsidP="004E1D0E">
            <w:pPr>
              <w:jc w:val="both"/>
              <w:rPr>
                <w:rFonts w:cs="Times New Roman"/>
              </w:rPr>
            </w:pPr>
          </w:p>
        </w:tc>
        <w:tc>
          <w:tcPr>
            <w:tcW w:w="715" w:type="pct"/>
          </w:tcPr>
          <w:p w14:paraId="3ED3937A" w14:textId="6985F086" w:rsidR="004C0D51" w:rsidRPr="009352F3" w:rsidRDefault="004C0D51" w:rsidP="004E1D0E">
            <w:pPr>
              <w:jc w:val="both"/>
              <w:rPr>
                <w:rFonts w:cs="Times New Roman"/>
              </w:rPr>
            </w:pPr>
            <w:r w:rsidRPr="009352F3">
              <w:rPr>
                <w:rFonts w:cs="Times New Roman"/>
              </w:rPr>
              <w:t>2024 -2027</w:t>
            </w:r>
          </w:p>
        </w:tc>
        <w:tc>
          <w:tcPr>
            <w:tcW w:w="862" w:type="pct"/>
          </w:tcPr>
          <w:p w14:paraId="2A59713A" w14:textId="77777777" w:rsidR="004C0D51" w:rsidRPr="009352F3" w:rsidRDefault="004C0D51" w:rsidP="00B609B6">
            <w:pPr>
              <w:jc w:val="both"/>
              <w:rPr>
                <w:rFonts w:cs="Times New Roman"/>
              </w:rPr>
            </w:pPr>
            <w:r w:rsidRPr="009352F3">
              <w:rPr>
                <w:rFonts w:cs="Times New Roman"/>
              </w:rPr>
              <w:t>Studijų programų komitetai;</w:t>
            </w:r>
          </w:p>
          <w:p w14:paraId="55CD8650" w14:textId="05A022FD" w:rsidR="004C0D51" w:rsidRPr="009352F3" w:rsidRDefault="004C0D51" w:rsidP="00B609B6">
            <w:pPr>
              <w:jc w:val="both"/>
              <w:rPr>
                <w:rFonts w:cs="Times New Roman"/>
              </w:rPr>
            </w:pPr>
            <w:r w:rsidRPr="009352F3">
              <w:rPr>
                <w:rFonts w:cs="Times New Roman"/>
              </w:rPr>
              <w:t>A</w:t>
            </w:r>
            <w:r w:rsidR="006D4D88" w:rsidRPr="009352F3">
              <w:rPr>
                <w:rFonts w:cs="Times New Roman"/>
              </w:rPr>
              <w:t>eronautikos</w:t>
            </w:r>
            <w:r w:rsidRPr="009352F3">
              <w:rPr>
                <w:rFonts w:cs="Times New Roman"/>
              </w:rPr>
              <w:t xml:space="preserve"> inžinerijos katedra</w:t>
            </w:r>
          </w:p>
        </w:tc>
        <w:tc>
          <w:tcPr>
            <w:tcW w:w="930" w:type="pct"/>
          </w:tcPr>
          <w:p w14:paraId="771A4A9E" w14:textId="37518EED" w:rsidR="004C0D51" w:rsidRPr="009352F3" w:rsidRDefault="004C0D51" w:rsidP="00B609B6">
            <w:pPr>
              <w:jc w:val="both"/>
              <w:rPr>
                <w:rFonts w:cs="Times New Roman"/>
              </w:rPr>
            </w:pPr>
          </w:p>
        </w:tc>
      </w:tr>
      <w:tr w:rsidR="00AC7265" w:rsidRPr="009352F3" w14:paraId="524C69B1" w14:textId="46AD8436" w:rsidTr="00E61FD3">
        <w:tc>
          <w:tcPr>
            <w:tcW w:w="547" w:type="pct"/>
          </w:tcPr>
          <w:p w14:paraId="369BCB39" w14:textId="63AFD9E3" w:rsidR="004C0D51" w:rsidRPr="009352F3" w:rsidRDefault="004C0D51" w:rsidP="00B609B6">
            <w:pPr>
              <w:jc w:val="both"/>
              <w:rPr>
                <w:rFonts w:cs="Times New Roman"/>
              </w:rPr>
            </w:pPr>
            <w:r w:rsidRPr="009352F3">
              <w:rPr>
                <w:rFonts w:cs="Times New Roman"/>
              </w:rPr>
              <w:t>2.</w:t>
            </w:r>
            <w:r w:rsidR="00AC7265">
              <w:rPr>
                <w:rFonts w:cs="Times New Roman"/>
              </w:rPr>
              <w:t xml:space="preserve"> </w:t>
            </w:r>
            <w:r w:rsidR="00AC7265" w:rsidRPr="00AC7265">
              <w:rPr>
                <w:rFonts w:cs="Times New Roman"/>
              </w:rPr>
              <w:t xml:space="preserve">Mokslo (meno) ir studijų </w:t>
            </w:r>
            <w:r w:rsidR="00AC7265" w:rsidRPr="00AC7265">
              <w:rPr>
                <w:rFonts w:cs="Times New Roman"/>
              </w:rPr>
              <w:lastRenderedPageBreak/>
              <w:t>veiklos sąsajos.</w:t>
            </w:r>
          </w:p>
        </w:tc>
        <w:tc>
          <w:tcPr>
            <w:tcW w:w="1088" w:type="pct"/>
          </w:tcPr>
          <w:p w14:paraId="11D009B3" w14:textId="4D732208" w:rsidR="004C0D51" w:rsidRPr="009352F3" w:rsidRDefault="00F42636" w:rsidP="00E61FD3">
            <w:pPr>
              <w:jc w:val="both"/>
              <w:rPr>
                <w:rFonts w:cs="Times New Roman"/>
              </w:rPr>
            </w:pPr>
            <w:r w:rsidRPr="009352F3">
              <w:rPr>
                <w:rFonts w:cs="Times New Roman"/>
              </w:rPr>
              <w:lastRenderedPageBreak/>
              <w:t>Turėtų būti skatinamas p</w:t>
            </w:r>
            <w:r w:rsidR="004C0D51" w:rsidRPr="009352F3">
              <w:rPr>
                <w:rFonts w:cs="Times New Roman"/>
              </w:rPr>
              <w:t xml:space="preserve">olinkis į </w:t>
            </w:r>
            <w:proofErr w:type="spellStart"/>
            <w:r w:rsidR="004C0D51" w:rsidRPr="009352F3">
              <w:rPr>
                <w:rFonts w:cs="Times New Roman"/>
              </w:rPr>
              <w:t>tarpdiscipliniškumą</w:t>
            </w:r>
            <w:proofErr w:type="spellEnd"/>
            <w:r w:rsidR="004C0D51" w:rsidRPr="009352F3">
              <w:rPr>
                <w:rFonts w:cs="Times New Roman"/>
              </w:rPr>
              <w:t xml:space="preserve"> atliekant tyrimus, </w:t>
            </w:r>
            <w:r w:rsidR="004C0D51" w:rsidRPr="009352F3">
              <w:rPr>
                <w:rFonts w:cs="Times New Roman"/>
              </w:rPr>
              <w:lastRenderedPageBreak/>
              <w:t>projekt</w:t>
            </w:r>
            <w:r w:rsidRPr="009352F3">
              <w:rPr>
                <w:rFonts w:cs="Times New Roman"/>
              </w:rPr>
              <w:t>uose</w:t>
            </w:r>
            <w:r w:rsidR="00E61FD3">
              <w:rPr>
                <w:rFonts w:cs="Times New Roman"/>
              </w:rPr>
              <w:t xml:space="preserve"> </w:t>
            </w:r>
            <w:r w:rsidR="004C0D51" w:rsidRPr="009352F3">
              <w:rPr>
                <w:rFonts w:cs="Times New Roman"/>
              </w:rPr>
              <w:t>bendradarbiaujant su kitais Vilnius Tech padaliniais ir vietiniais</w:t>
            </w:r>
            <w:r w:rsidR="00AC7265">
              <w:rPr>
                <w:rFonts w:cs="Times New Roman"/>
              </w:rPr>
              <w:t xml:space="preserve"> </w:t>
            </w:r>
            <w:r w:rsidR="004C0D51" w:rsidRPr="009352F3">
              <w:rPr>
                <w:rFonts w:cs="Times New Roman"/>
              </w:rPr>
              <w:t>partneriai</w:t>
            </w:r>
            <w:r w:rsidRPr="009352F3">
              <w:rPr>
                <w:rFonts w:cs="Times New Roman"/>
              </w:rPr>
              <w:t>s</w:t>
            </w:r>
            <w:r w:rsidR="004C0D51" w:rsidRPr="009352F3">
              <w:rPr>
                <w:rFonts w:cs="Times New Roman"/>
              </w:rPr>
              <w:t>,</w:t>
            </w:r>
            <w:r w:rsidRPr="009352F3">
              <w:rPr>
                <w:rFonts w:cs="Times New Roman"/>
              </w:rPr>
              <w:t xml:space="preserve"> kad</w:t>
            </w:r>
            <w:r w:rsidR="004C0D51" w:rsidRPr="009352F3">
              <w:rPr>
                <w:rFonts w:cs="Times New Roman"/>
              </w:rPr>
              <w:t xml:space="preserve"> </w:t>
            </w:r>
            <w:r w:rsidRPr="009352F3">
              <w:rPr>
                <w:rFonts w:cs="Times New Roman"/>
              </w:rPr>
              <w:t>studijų programos būtų praturtintos</w:t>
            </w:r>
            <w:r w:rsidR="004C0D51" w:rsidRPr="009352F3">
              <w:rPr>
                <w:rFonts w:cs="Times New Roman"/>
              </w:rPr>
              <w:t xml:space="preserve"> </w:t>
            </w:r>
            <w:r w:rsidRPr="009352F3">
              <w:rPr>
                <w:rFonts w:cs="Times New Roman"/>
              </w:rPr>
              <w:t>sąsajomis</w:t>
            </w:r>
            <w:r w:rsidR="004C0D51" w:rsidRPr="009352F3">
              <w:rPr>
                <w:rFonts w:cs="Times New Roman"/>
              </w:rPr>
              <w:t xml:space="preserve"> </w:t>
            </w:r>
            <w:r w:rsidRPr="009352F3">
              <w:rPr>
                <w:rFonts w:cs="Times New Roman"/>
              </w:rPr>
              <w:t>su visais</w:t>
            </w:r>
            <w:r w:rsidR="004C0D51" w:rsidRPr="009352F3">
              <w:rPr>
                <w:rFonts w:cs="Times New Roman"/>
              </w:rPr>
              <w:t xml:space="preserve"> taikomųjų mokslų aspekt</w:t>
            </w:r>
            <w:r w:rsidRPr="009352F3">
              <w:rPr>
                <w:rFonts w:cs="Times New Roman"/>
              </w:rPr>
              <w:t>ais</w:t>
            </w:r>
            <w:r w:rsidR="004C0D51" w:rsidRPr="009352F3">
              <w:rPr>
                <w:rFonts w:cs="Times New Roman"/>
              </w:rPr>
              <w:t>.</w:t>
            </w:r>
          </w:p>
        </w:tc>
        <w:tc>
          <w:tcPr>
            <w:tcW w:w="858" w:type="pct"/>
          </w:tcPr>
          <w:p w14:paraId="7510D025" w14:textId="3152F961" w:rsidR="004C0D51" w:rsidRPr="009352F3" w:rsidRDefault="004C0D51" w:rsidP="00B609B6">
            <w:pPr>
              <w:jc w:val="both"/>
              <w:rPr>
                <w:rFonts w:cs="Times New Roman"/>
              </w:rPr>
            </w:pPr>
            <w:r w:rsidRPr="009352F3">
              <w:rPr>
                <w:rFonts w:cs="Times New Roman"/>
              </w:rPr>
              <w:lastRenderedPageBreak/>
              <w:t xml:space="preserve">Skatinti dėstytojų komunikaciją su kitais </w:t>
            </w:r>
            <w:r w:rsidR="007C3C35">
              <w:rPr>
                <w:rFonts w:cs="Times New Roman"/>
              </w:rPr>
              <w:t>VILNIUS TECH</w:t>
            </w:r>
            <w:r w:rsidRPr="009352F3">
              <w:rPr>
                <w:rFonts w:cs="Times New Roman"/>
              </w:rPr>
              <w:t xml:space="preserve"> </w:t>
            </w:r>
            <w:r w:rsidRPr="009352F3">
              <w:rPr>
                <w:rFonts w:cs="Times New Roman"/>
              </w:rPr>
              <w:lastRenderedPageBreak/>
              <w:t>padaliniais ieškant naujų temų ir bendradarbiavimo galimybių. Kuriamos naujos bendradarbiavimo formos įtraukiant dėstytojus į krašto gynybos skelbiamus projektus</w:t>
            </w:r>
            <w:r w:rsidR="00CF6E5B" w:rsidRPr="009352F3">
              <w:rPr>
                <w:rFonts w:cs="Times New Roman"/>
              </w:rPr>
              <w:t>,</w:t>
            </w:r>
            <w:r w:rsidRPr="009352F3">
              <w:rPr>
                <w:rFonts w:cs="Times New Roman"/>
              </w:rPr>
              <w:t xml:space="preserve"> ieškant</w:t>
            </w:r>
            <w:r w:rsidR="00CF6E5B" w:rsidRPr="009352F3">
              <w:rPr>
                <w:rFonts w:cs="Times New Roman"/>
              </w:rPr>
              <w:t xml:space="preserve"> bei</w:t>
            </w:r>
            <w:r w:rsidRPr="009352F3">
              <w:rPr>
                <w:rFonts w:cs="Times New Roman"/>
              </w:rPr>
              <w:t xml:space="preserve"> taikant nauj</w:t>
            </w:r>
            <w:r w:rsidR="00CF6E5B" w:rsidRPr="009352F3">
              <w:rPr>
                <w:rFonts w:cs="Times New Roman"/>
              </w:rPr>
              <w:t>us</w:t>
            </w:r>
            <w:r w:rsidRPr="009352F3">
              <w:rPr>
                <w:rFonts w:cs="Times New Roman"/>
              </w:rPr>
              <w:t xml:space="preserve"> sprendim</w:t>
            </w:r>
            <w:r w:rsidR="00CF6E5B" w:rsidRPr="009352F3">
              <w:rPr>
                <w:rFonts w:cs="Times New Roman"/>
              </w:rPr>
              <w:t>us,</w:t>
            </w:r>
            <w:r w:rsidRPr="009352F3">
              <w:rPr>
                <w:rFonts w:cs="Times New Roman"/>
              </w:rPr>
              <w:t xml:space="preserve"> įtraukiant universiteto bendruomenę šiems iššūkiams spręsti. </w:t>
            </w:r>
          </w:p>
        </w:tc>
        <w:tc>
          <w:tcPr>
            <w:tcW w:w="715" w:type="pct"/>
          </w:tcPr>
          <w:p w14:paraId="210E1D85" w14:textId="164DD394" w:rsidR="004C0D51" w:rsidRPr="009352F3" w:rsidRDefault="004C0D51" w:rsidP="004E1D0E">
            <w:pPr>
              <w:jc w:val="both"/>
              <w:rPr>
                <w:rFonts w:cs="Times New Roman"/>
              </w:rPr>
            </w:pPr>
            <w:r w:rsidRPr="009352F3">
              <w:rPr>
                <w:rFonts w:cs="Times New Roman"/>
              </w:rPr>
              <w:lastRenderedPageBreak/>
              <w:t>2024 -2027</w:t>
            </w:r>
          </w:p>
        </w:tc>
        <w:tc>
          <w:tcPr>
            <w:tcW w:w="862" w:type="pct"/>
          </w:tcPr>
          <w:p w14:paraId="0D36D417" w14:textId="77777777" w:rsidR="004C0D51" w:rsidRPr="009352F3" w:rsidRDefault="004C0D51" w:rsidP="00E22F35">
            <w:pPr>
              <w:jc w:val="both"/>
              <w:rPr>
                <w:rFonts w:cs="Times New Roman"/>
              </w:rPr>
            </w:pPr>
            <w:r w:rsidRPr="009352F3">
              <w:rPr>
                <w:rFonts w:cs="Times New Roman"/>
              </w:rPr>
              <w:t>Studijų programų komitetai;</w:t>
            </w:r>
          </w:p>
          <w:p w14:paraId="358F3762" w14:textId="22E580F4" w:rsidR="004C0D51" w:rsidRPr="009352F3" w:rsidRDefault="004C0D51" w:rsidP="00B609B6">
            <w:pPr>
              <w:jc w:val="both"/>
              <w:rPr>
                <w:rFonts w:cs="Times New Roman"/>
              </w:rPr>
            </w:pPr>
            <w:r w:rsidRPr="009352F3">
              <w:rPr>
                <w:rFonts w:cs="Times New Roman"/>
              </w:rPr>
              <w:lastRenderedPageBreak/>
              <w:t>A</w:t>
            </w:r>
            <w:r w:rsidR="006D4D88" w:rsidRPr="009352F3">
              <w:rPr>
                <w:rFonts w:cs="Times New Roman"/>
              </w:rPr>
              <w:t xml:space="preserve">eronautikos </w:t>
            </w:r>
            <w:r w:rsidRPr="009352F3">
              <w:rPr>
                <w:rFonts w:cs="Times New Roman"/>
              </w:rPr>
              <w:t xml:space="preserve"> inžinerijos katedra; Aviacijos technologijų katedra; Aeronautikos laboratorija; Aviacijos mokymų centras;</w:t>
            </w:r>
            <w:r w:rsidR="006D4D88" w:rsidRPr="009352F3">
              <w:rPr>
                <w:rFonts w:cs="Times New Roman"/>
              </w:rPr>
              <w:t xml:space="preserve"> </w:t>
            </w:r>
            <w:proofErr w:type="spellStart"/>
            <w:r w:rsidR="006D4D88" w:rsidRPr="009352F3">
              <w:rPr>
                <w:rFonts w:cs="Times New Roman"/>
              </w:rPr>
              <w:t>Aerokosmoso</w:t>
            </w:r>
            <w:proofErr w:type="spellEnd"/>
            <w:r w:rsidR="006D4D88" w:rsidRPr="009352F3">
              <w:rPr>
                <w:rFonts w:cs="Times New Roman"/>
              </w:rPr>
              <w:t xml:space="preserve"> duomenų centras</w:t>
            </w:r>
            <w:r w:rsidRPr="009352F3">
              <w:rPr>
                <w:rFonts w:cs="Times New Roman"/>
              </w:rPr>
              <w:t xml:space="preserve"> </w:t>
            </w:r>
          </w:p>
        </w:tc>
        <w:tc>
          <w:tcPr>
            <w:tcW w:w="930" w:type="pct"/>
          </w:tcPr>
          <w:p w14:paraId="09B5EC5A" w14:textId="77777777" w:rsidR="004C0D51" w:rsidRPr="009352F3" w:rsidRDefault="004C0D51" w:rsidP="00B609B6">
            <w:pPr>
              <w:jc w:val="both"/>
              <w:rPr>
                <w:rFonts w:cs="Times New Roman"/>
              </w:rPr>
            </w:pPr>
          </w:p>
        </w:tc>
      </w:tr>
      <w:tr w:rsidR="00AC7265" w:rsidRPr="009352F3" w14:paraId="17ACD024" w14:textId="2338FF48" w:rsidTr="00E61FD3">
        <w:tc>
          <w:tcPr>
            <w:tcW w:w="547" w:type="pct"/>
          </w:tcPr>
          <w:p w14:paraId="587F82E4" w14:textId="3D0AE5F0" w:rsidR="004C0D51" w:rsidRPr="009352F3" w:rsidRDefault="004C0D51" w:rsidP="00B609B6">
            <w:pPr>
              <w:jc w:val="both"/>
              <w:rPr>
                <w:rFonts w:cs="Times New Roman"/>
              </w:rPr>
            </w:pPr>
            <w:r w:rsidRPr="009352F3">
              <w:rPr>
                <w:rFonts w:cs="Times New Roman"/>
              </w:rPr>
              <w:t>3.</w:t>
            </w:r>
            <w:r w:rsidR="00AC7265">
              <w:rPr>
                <w:rFonts w:cs="Times New Roman"/>
              </w:rPr>
              <w:t xml:space="preserve"> </w:t>
            </w:r>
            <w:r w:rsidR="00AC7265" w:rsidRPr="00AC7265">
              <w:rPr>
                <w:rFonts w:cs="Times New Roman"/>
              </w:rPr>
              <w:t>Studentų priėmimas ir parama</w:t>
            </w:r>
            <w:r w:rsidR="00AC7265">
              <w:rPr>
                <w:rFonts w:cs="Times New Roman"/>
              </w:rPr>
              <w:t>.</w:t>
            </w:r>
          </w:p>
        </w:tc>
        <w:tc>
          <w:tcPr>
            <w:tcW w:w="1088" w:type="pct"/>
          </w:tcPr>
          <w:p w14:paraId="2ECD4BA2" w14:textId="0F2C4FAF" w:rsidR="004C0D51" w:rsidRPr="009352F3" w:rsidRDefault="004C0D51" w:rsidP="00AC7265">
            <w:pPr>
              <w:jc w:val="both"/>
              <w:rPr>
                <w:rFonts w:cs="Times New Roman"/>
              </w:rPr>
            </w:pPr>
            <w:r w:rsidRPr="009352F3">
              <w:rPr>
                <w:rFonts w:cs="Times New Roman"/>
              </w:rPr>
              <w:t>Rekomenduojama numatyti studijų nebaigimo ir (arba) nutraukimo prevencijos schemą</w:t>
            </w:r>
            <w:r w:rsidR="00AC7265">
              <w:rPr>
                <w:rFonts w:cs="Times New Roman"/>
              </w:rPr>
              <w:t>.</w:t>
            </w:r>
          </w:p>
        </w:tc>
        <w:tc>
          <w:tcPr>
            <w:tcW w:w="858" w:type="pct"/>
          </w:tcPr>
          <w:p w14:paraId="76A6CBCD" w14:textId="22624DC5" w:rsidR="004C0D51" w:rsidRPr="009352F3" w:rsidRDefault="004C0D51" w:rsidP="00B609B6">
            <w:pPr>
              <w:jc w:val="both"/>
              <w:rPr>
                <w:rFonts w:cs="Times New Roman"/>
              </w:rPr>
            </w:pPr>
            <w:r w:rsidRPr="009352F3">
              <w:rPr>
                <w:rFonts w:cs="Times New Roman"/>
              </w:rPr>
              <w:t>Planuojam</w:t>
            </w:r>
            <w:r w:rsidR="00AC7265">
              <w:rPr>
                <w:rFonts w:cs="Times New Roman"/>
              </w:rPr>
              <w:t>a</w:t>
            </w:r>
            <w:r w:rsidRPr="009352F3">
              <w:rPr>
                <w:rFonts w:cs="Times New Roman"/>
              </w:rPr>
              <w:t xml:space="preserve"> papildyti</w:t>
            </w:r>
            <w:r w:rsidR="006D4D88" w:rsidRPr="009352F3">
              <w:rPr>
                <w:rFonts w:cs="Times New Roman"/>
              </w:rPr>
              <w:t xml:space="preserve"> </w:t>
            </w:r>
            <w:r w:rsidRPr="009352F3">
              <w:rPr>
                <w:rFonts w:cs="Times New Roman"/>
              </w:rPr>
              <w:t xml:space="preserve"> studijų aprašą skyriumi aprašančiu studijų nebaigimo, nutraukimo ir grįžimo iš akademinių atostogų reikalavimais</w:t>
            </w:r>
            <w:r w:rsidR="00AC7265">
              <w:rPr>
                <w:rFonts w:cs="Times New Roman"/>
              </w:rPr>
              <w:t>.</w:t>
            </w:r>
          </w:p>
          <w:p w14:paraId="14DB416C" w14:textId="77E5738D" w:rsidR="004C0D51" w:rsidRPr="009352F3" w:rsidRDefault="004C0D51" w:rsidP="00B609B6">
            <w:pPr>
              <w:jc w:val="both"/>
              <w:rPr>
                <w:rFonts w:cs="Times New Roman"/>
              </w:rPr>
            </w:pPr>
            <w:r w:rsidRPr="009352F3">
              <w:rPr>
                <w:rFonts w:cs="Times New Roman"/>
              </w:rPr>
              <w:t xml:space="preserve">Stiprinti mentorystės programą ją išplečiant ir į vyresnius kursus. </w:t>
            </w:r>
          </w:p>
        </w:tc>
        <w:tc>
          <w:tcPr>
            <w:tcW w:w="715" w:type="pct"/>
          </w:tcPr>
          <w:p w14:paraId="3A698F39" w14:textId="5C4C7CCB" w:rsidR="004C0D51" w:rsidRPr="009352F3" w:rsidRDefault="004C0D51" w:rsidP="004E1D0E">
            <w:pPr>
              <w:jc w:val="both"/>
              <w:rPr>
                <w:rFonts w:cs="Times New Roman"/>
              </w:rPr>
            </w:pPr>
            <w:r w:rsidRPr="009352F3">
              <w:rPr>
                <w:rFonts w:cs="Times New Roman"/>
              </w:rPr>
              <w:t>2024</w:t>
            </w:r>
          </w:p>
        </w:tc>
        <w:tc>
          <w:tcPr>
            <w:tcW w:w="862" w:type="pct"/>
          </w:tcPr>
          <w:p w14:paraId="17485D21" w14:textId="77777777" w:rsidR="004C0D51" w:rsidRPr="009352F3" w:rsidRDefault="006D4D88" w:rsidP="00E22F35">
            <w:pPr>
              <w:jc w:val="both"/>
              <w:rPr>
                <w:rFonts w:cs="Times New Roman"/>
              </w:rPr>
            </w:pPr>
            <w:r w:rsidRPr="009352F3">
              <w:rPr>
                <w:rFonts w:cs="Times New Roman"/>
              </w:rPr>
              <w:t>Aeronautikos inžinerijos katedra;</w:t>
            </w:r>
          </w:p>
          <w:p w14:paraId="6C5162C3" w14:textId="77777777" w:rsidR="006D4D88" w:rsidRPr="009352F3" w:rsidRDefault="006D4D88" w:rsidP="00E22F35">
            <w:pPr>
              <w:jc w:val="both"/>
              <w:rPr>
                <w:rFonts w:cs="Times New Roman"/>
              </w:rPr>
            </w:pPr>
            <w:r w:rsidRPr="009352F3">
              <w:rPr>
                <w:rFonts w:cs="Times New Roman"/>
              </w:rPr>
              <w:t>Aviacijos technologijų katedra;</w:t>
            </w:r>
          </w:p>
          <w:p w14:paraId="194A48F8" w14:textId="77777777" w:rsidR="006D4D88" w:rsidRPr="009352F3" w:rsidRDefault="006D4D88" w:rsidP="00E22F35">
            <w:pPr>
              <w:jc w:val="both"/>
              <w:rPr>
                <w:rFonts w:cs="Times New Roman"/>
              </w:rPr>
            </w:pPr>
            <w:r w:rsidRPr="009352F3">
              <w:rPr>
                <w:rFonts w:cs="Times New Roman"/>
              </w:rPr>
              <w:t>AGAI dekanatas;</w:t>
            </w:r>
          </w:p>
          <w:p w14:paraId="7EA84004" w14:textId="6CFCC338" w:rsidR="006D4D88" w:rsidRPr="009352F3" w:rsidRDefault="006D4D88" w:rsidP="00E22F35">
            <w:pPr>
              <w:jc w:val="both"/>
              <w:rPr>
                <w:rFonts w:cs="Times New Roman"/>
              </w:rPr>
            </w:pPr>
            <w:r w:rsidRPr="009352F3">
              <w:rPr>
                <w:rFonts w:cs="Times New Roman"/>
              </w:rPr>
              <w:t>SPK</w:t>
            </w:r>
          </w:p>
        </w:tc>
        <w:tc>
          <w:tcPr>
            <w:tcW w:w="930" w:type="pct"/>
          </w:tcPr>
          <w:p w14:paraId="5CA624AD" w14:textId="77777777" w:rsidR="004C0D51" w:rsidRPr="009352F3" w:rsidRDefault="004C0D51" w:rsidP="00B609B6">
            <w:pPr>
              <w:jc w:val="both"/>
              <w:rPr>
                <w:rFonts w:cs="Times New Roman"/>
              </w:rPr>
            </w:pPr>
          </w:p>
        </w:tc>
      </w:tr>
      <w:tr w:rsidR="00AC7265" w:rsidRPr="009352F3" w14:paraId="53442232" w14:textId="6CD9F18A" w:rsidTr="00E61FD3">
        <w:tc>
          <w:tcPr>
            <w:tcW w:w="547" w:type="pct"/>
          </w:tcPr>
          <w:p w14:paraId="5BB9C420" w14:textId="19A49038" w:rsidR="004C0D51" w:rsidRPr="009352F3" w:rsidRDefault="004C0D51" w:rsidP="00B609B6">
            <w:pPr>
              <w:jc w:val="both"/>
              <w:rPr>
                <w:rFonts w:cs="Times New Roman"/>
              </w:rPr>
            </w:pPr>
            <w:r w:rsidRPr="009352F3">
              <w:rPr>
                <w:rFonts w:cs="Times New Roman"/>
              </w:rPr>
              <w:t>4.</w:t>
            </w:r>
            <w:r w:rsidR="00AC7265">
              <w:rPr>
                <w:rFonts w:cs="Times New Roman"/>
              </w:rPr>
              <w:t xml:space="preserve"> </w:t>
            </w:r>
            <w:r w:rsidR="00AC7265" w:rsidRPr="00AC7265">
              <w:rPr>
                <w:rFonts w:cs="Times New Roman"/>
              </w:rPr>
              <w:t>Studijavimas, studijų pasiekimai ir absolventų užimtumas</w:t>
            </w:r>
            <w:r w:rsidR="002E7D69">
              <w:rPr>
                <w:rFonts w:cs="Times New Roman"/>
              </w:rPr>
              <w:t>.</w:t>
            </w:r>
          </w:p>
        </w:tc>
        <w:tc>
          <w:tcPr>
            <w:tcW w:w="1088" w:type="pct"/>
          </w:tcPr>
          <w:p w14:paraId="00A5F1AC" w14:textId="2427AE89" w:rsidR="00E61FD3" w:rsidRPr="009352F3" w:rsidRDefault="00E61FD3" w:rsidP="00B609B6">
            <w:pPr>
              <w:jc w:val="both"/>
              <w:rPr>
                <w:rFonts w:cs="Times New Roman"/>
              </w:rPr>
            </w:pPr>
            <w:r w:rsidRPr="00E61FD3">
              <w:rPr>
                <w:rFonts w:cs="Times New Roman"/>
              </w:rPr>
              <w:t>Rekomenduojama apsvarstyti galimybę teikti paramą studentams, siekiantiems įgyti orlaivių techninės priežiūros inžinerijos licenciją.</w:t>
            </w:r>
          </w:p>
        </w:tc>
        <w:tc>
          <w:tcPr>
            <w:tcW w:w="858" w:type="pct"/>
          </w:tcPr>
          <w:p w14:paraId="7934F220" w14:textId="5F7DDE9F" w:rsidR="004C0D51" w:rsidRPr="009352F3" w:rsidRDefault="00B07E78" w:rsidP="00B609B6">
            <w:pPr>
              <w:jc w:val="both"/>
              <w:rPr>
                <w:rFonts w:cs="Times New Roman"/>
              </w:rPr>
            </w:pPr>
            <w:r w:rsidRPr="009352F3">
              <w:rPr>
                <w:rFonts w:cs="Times New Roman"/>
              </w:rPr>
              <w:t>Apie šią galimybę bus diskutuojama studijų programos komitete.</w:t>
            </w:r>
          </w:p>
        </w:tc>
        <w:tc>
          <w:tcPr>
            <w:tcW w:w="715" w:type="pct"/>
          </w:tcPr>
          <w:p w14:paraId="7F39C0FD" w14:textId="205BAC9E" w:rsidR="004C0D51" w:rsidRPr="009352F3" w:rsidRDefault="00B07E78" w:rsidP="00B609B6">
            <w:pPr>
              <w:jc w:val="both"/>
              <w:rPr>
                <w:rFonts w:cs="Times New Roman"/>
              </w:rPr>
            </w:pPr>
            <w:r w:rsidRPr="009352F3">
              <w:rPr>
                <w:rFonts w:cs="Times New Roman"/>
              </w:rPr>
              <w:t>2024</w:t>
            </w:r>
          </w:p>
        </w:tc>
        <w:tc>
          <w:tcPr>
            <w:tcW w:w="862" w:type="pct"/>
          </w:tcPr>
          <w:p w14:paraId="65ADAFF4" w14:textId="1F3E52C9" w:rsidR="004C0D51" w:rsidRPr="009352F3" w:rsidRDefault="00B07E78" w:rsidP="00B609B6">
            <w:pPr>
              <w:jc w:val="both"/>
              <w:rPr>
                <w:rFonts w:cs="Times New Roman"/>
              </w:rPr>
            </w:pPr>
            <w:r w:rsidRPr="009352F3">
              <w:rPr>
                <w:rFonts w:cs="Times New Roman"/>
              </w:rPr>
              <w:t>Aviacijos mechanikos inžinerijos studijų programos komitetas</w:t>
            </w:r>
          </w:p>
        </w:tc>
        <w:tc>
          <w:tcPr>
            <w:tcW w:w="930" w:type="pct"/>
          </w:tcPr>
          <w:p w14:paraId="00141C2B" w14:textId="77777777" w:rsidR="004C0D51" w:rsidRPr="009352F3" w:rsidRDefault="004C0D51" w:rsidP="00B609B6">
            <w:pPr>
              <w:jc w:val="both"/>
              <w:rPr>
                <w:rFonts w:cs="Times New Roman"/>
              </w:rPr>
            </w:pPr>
          </w:p>
        </w:tc>
      </w:tr>
      <w:tr w:rsidR="00E61FD3" w:rsidRPr="009352F3" w14:paraId="50E3929B" w14:textId="77777777" w:rsidTr="00E61FD3">
        <w:trPr>
          <w:trHeight w:val="3324"/>
        </w:trPr>
        <w:tc>
          <w:tcPr>
            <w:tcW w:w="547" w:type="pct"/>
            <w:vMerge w:val="restart"/>
          </w:tcPr>
          <w:p w14:paraId="609E213C" w14:textId="59D34901" w:rsidR="00E61FD3" w:rsidRPr="009352F3" w:rsidRDefault="00E61FD3" w:rsidP="00B609B6">
            <w:pPr>
              <w:jc w:val="both"/>
              <w:rPr>
                <w:rFonts w:cs="Times New Roman"/>
              </w:rPr>
            </w:pPr>
            <w:r w:rsidRPr="009352F3">
              <w:rPr>
                <w:rFonts w:cs="Times New Roman"/>
              </w:rPr>
              <w:lastRenderedPageBreak/>
              <w:t>5.</w:t>
            </w:r>
            <w:r>
              <w:rPr>
                <w:rFonts w:cs="Times New Roman"/>
              </w:rPr>
              <w:t xml:space="preserve"> </w:t>
            </w:r>
            <w:r w:rsidRPr="00E61FD3">
              <w:rPr>
                <w:rFonts w:cs="Times New Roman"/>
              </w:rPr>
              <w:t>Dėstytojai</w:t>
            </w:r>
            <w:r w:rsidR="002E7D69">
              <w:rPr>
                <w:rFonts w:cs="Times New Roman"/>
              </w:rPr>
              <w:t>.</w:t>
            </w:r>
          </w:p>
        </w:tc>
        <w:tc>
          <w:tcPr>
            <w:tcW w:w="1088" w:type="pct"/>
          </w:tcPr>
          <w:p w14:paraId="2D6DED83" w14:textId="6CC02309" w:rsidR="00E61FD3" w:rsidRPr="009352F3" w:rsidRDefault="00E61FD3" w:rsidP="00B609B6">
            <w:pPr>
              <w:jc w:val="both"/>
              <w:rPr>
                <w:rFonts w:cs="Times New Roman"/>
              </w:rPr>
            </w:pPr>
            <w:r w:rsidRPr="00E61FD3">
              <w:rPr>
                <w:rFonts w:cs="Times New Roman"/>
              </w:rPr>
              <w:t>Rekomenduojama nuosekliai tęsti jaunų specialistų įdarbinimo ir mokslų daktaro laipsnį turinčių darbuotojų išlaikymo priemones, kurios jau buvo teigiamai įgyvendintos. Dėstytojai turėtų būti skatinami naudotis mobilumo galimybėmis ir skirti atitinkamas pastangas rengiant mokslines publikacijas žinomuose tarptautiniuose žurnaluose.</w:t>
            </w:r>
          </w:p>
        </w:tc>
        <w:tc>
          <w:tcPr>
            <w:tcW w:w="858" w:type="pct"/>
            <w:vMerge w:val="restart"/>
          </w:tcPr>
          <w:p w14:paraId="6D3D97F3" w14:textId="70D7DCED" w:rsidR="00E61FD3" w:rsidRPr="009352F3" w:rsidRDefault="00A51E7F" w:rsidP="00B609B6">
            <w:pPr>
              <w:jc w:val="both"/>
              <w:rPr>
                <w:rFonts w:cs="Times New Roman"/>
              </w:rPr>
            </w:pPr>
            <w:r>
              <w:rPr>
                <w:rFonts w:cs="Times New Roman"/>
              </w:rPr>
              <w:t>Vykdomas</w:t>
            </w:r>
            <w:r w:rsidR="00E61FD3" w:rsidRPr="009352F3">
              <w:rPr>
                <w:rFonts w:cs="Times New Roman"/>
              </w:rPr>
              <w:t xml:space="preserve"> dėstytojų</w:t>
            </w:r>
            <w:r>
              <w:rPr>
                <w:rFonts w:cs="Times New Roman"/>
              </w:rPr>
              <w:t xml:space="preserve"> </w:t>
            </w:r>
            <w:r w:rsidR="00E61FD3" w:rsidRPr="009352F3">
              <w:rPr>
                <w:rFonts w:cs="Times New Roman"/>
              </w:rPr>
              <w:t>įtraukim</w:t>
            </w:r>
            <w:r>
              <w:rPr>
                <w:rFonts w:cs="Times New Roman"/>
              </w:rPr>
              <w:t>o</w:t>
            </w:r>
            <w:r w:rsidR="00E61FD3" w:rsidRPr="009352F3">
              <w:rPr>
                <w:rFonts w:cs="Times New Roman"/>
              </w:rPr>
              <w:t xml:space="preserve"> į mokslinę tiriamąją veiklą</w:t>
            </w:r>
            <w:r>
              <w:rPr>
                <w:rFonts w:cs="Times New Roman"/>
              </w:rPr>
              <w:t xml:space="preserve"> ir jų profesinės kompetencijos tobulinimo skatinimas.</w:t>
            </w:r>
            <w:r w:rsidR="00E61FD3" w:rsidRPr="009352F3">
              <w:rPr>
                <w:rFonts w:cs="Times New Roman"/>
              </w:rPr>
              <w:t xml:space="preserve"> </w:t>
            </w:r>
          </w:p>
        </w:tc>
        <w:tc>
          <w:tcPr>
            <w:tcW w:w="715" w:type="pct"/>
            <w:vMerge w:val="restart"/>
          </w:tcPr>
          <w:p w14:paraId="6EFB2B8D" w14:textId="3DBC031C" w:rsidR="00E61FD3" w:rsidRPr="009352F3" w:rsidRDefault="00E61FD3" w:rsidP="00B609B6">
            <w:pPr>
              <w:jc w:val="both"/>
              <w:rPr>
                <w:rFonts w:cs="Times New Roman"/>
              </w:rPr>
            </w:pPr>
            <w:r w:rsidRPr="009352F3">
              <w:rPr>
                <w:rFonts w:cs="Times New Roman"/>
              </w:rPr>
              <w:t>2024 -2028</w:t>
            </w:r>
          </w:p>
        </w:tc>
        <w:tc>
          <w:tcPr>
            <w:tcW w:w="862" w:type="pct"/>
            <w:vMerge w:val="restart"/>
          </w:tcPr>
          <w:p w14:paraId="70D02FD3" w14:textId="77777777" w:rsidR="00E61FD3" w:rsidRPr="009352F3" w:rsidRDefault="00E61FD3" w:rsidP="00E22F35">
            <w:pPr>
              <w:jc w:val="both"/>
              <w:rPr>
                <w:rFonts w:cs="Times New Roman"/>
              </w:rPr>
            </w:pPr>
            <w:r w:rsidRPr="009352F3">
              <w:rPr>
                <w:rFonts w:cs="Times New Roman"/>
              </w:rPr>
              <w:t>Studijų programų komitetai;</w:t>
            </w:r>
          </w:p>
          <w:p w14:paraId="34C2BE2E" w14:textId="1F81E0C6" w:rsidR="00E61FD3" w:rsidRPr="009352F3" w:rsidRDefault="00E61FD3" w:rsidP="00B609B6">
            <w:pPr>
              <w:jc w:val="both"/>
              <w:rPr>
                <w:rFonts w:cs="Times New Roman"/>
              </w:rPr>
            </w:pPr>
            <w:r w:rsidRPr="009352F3">
              <w:rPr>
                <w:rFonts w:cs="Times New Roman"/>
              </w:rPr>
              <w:t>Aviacijos inžinerijos katedra; Aviacijos technologijų katedra; Aeronautikos laboratorija;</w:t>
            </w:r>
          </w:p>
        </w:tc>
        <w:tc>
          <w:tcPr>
            <w:tcW w:w="930" w:type="pct"/>
            <w:vMerge w:val="restart"/>
          </w:tcPr>
          <w:p w14:paraId="6DD174D4" w14:textId="77777777" w:rsidR="00E61FD3" w:rsidRPr="009352F3" w:rsidRDefault="00E61FD3" w:rsidP="00DD7F4D">
            <w:pPr>
              <w:jc w:val="both"/>
              <w:rPr>
                <w:rFonts w:cs="Times New Roman"/>
              </w:rPr>
            </w:pPr>
            <w:r w:rsidRPr="009352F3">
              <w:rPr>
                <w:rFonts w:cs="Times New Roman"/>
              </w:rPr>
              <w:t xml:space="preserve">Dėstytojai skatinami naudotis mobilumo programomis. Dalyvavimas mobilumo programose atsispindi didesne kintamo darbo užmokesčio dalimi. </w:t>
            </w:r>
          </w:p>
          <w:p w14:paraId="177BD1D8" w14:textId="77777777" w:rsidR="00E61FD3" w:rsidRPr="009352F3" w:rsidRDefault="00E61FD3" w:rsidP="00DD7F4D">
            <w:pPr>
              <w:jc w:val="both"/>
              <w:rPr>
                <w:rFonts w:cs="Times New Roman"/>
              </w:rPr>
            </w:pPr>
            <w:r w:rsidRPr="009352F3">
              <w:rPr>
                <w:rFonts w:cs="Times New Roman"/>
              </w:rPr>
              <w:t xml:space="preserve">Universitetas planuoja privalomus vizitus kadencijomis dirbantiems dėstytojams. </w:t>
            </w:r>
          </w:p>
          <w:p w14:paraId="2E06AB3A" w14:textId="77777777" w:rsidR="00E61FD3" w:rsidRPr="009352F3" w:rsidRDefault="00E61FD3" w:rsidP="00B609B6">
            <w:pPr>
              <w:jc w:val="both"/>
              <w:rPr>
                <w:rFonts w:cs="Times New Roman"/>
              </w:rPr>
            </w:pPr>
          </w:p>
        </w:tc>
      </w:tr>
      <w:tr w:rsidR="00E61FD3" w:rsidRPr="009352F3" w14:paraId="1868ACCC" w14:textId="77777777" w:rsidTr="00E61FD3">
        <w:trPr>
          <w:trHeight w:val="1920"/>
        </w:trPr>
        <w:tc>
          <w:tcPr>
            <w:tcW w:w="547" w:type="pct"/>
            <w:vMerge/>
          </w:tcPr>
          <w:p w14:paraId="0906BBB8" w14:textId="77777777" w:rsidR="00E61FD3" w:rsidRPr="009352F3" w:rsidRDefault="00E61FD3" w:rsidP="00B609B6">
            <w:pPr>
              <w:jc w:val="both"/>
              <w:rPr>
                <w:rFonts w:cs="Times New Roman"/>
              </w:rPr>
            </w:pPr>
          </w:p>
        </w:tc>
        <w:tc>
          <w:tcPr>
            <w:tcW w:w="1088" w:type="pct"/>
          </w:tcPr>
          <w:p w14:paraId="625C3638" w14:textId="7227661F" w:rsidR="00E61FD3" w:rsidRPr="009352F3" w:rsidRDefault="00E61FD3" w:rsidP="00E61FD3">
            <w:pPr>
              <w:jc w:val="both"/>
              <w:rPr>
                <w:rFonts w:cs="Times New Roman"/>
              </w:rPr>
            </w:pPr>
            <w:r w:rsidRPr="00E61FD3">
              <w:rPr>
                <w:rFonts w:cs="Times New Roman"/>
              </w:rPr>
              <w:t xml:space="preserve">Kadangi dauguma dėstytojų (mokytojų) </w:t>
            </w:r>
            <w:r>
              <w:rPr>
                <w:rFonts w:cs="Times New Roman"/>
              </w:rPr>
              <w:t>tobulina</w:t>
            </w:r>
            <w:r w:rsidRPr="00E61FD3">
              <w:rPr>
                <w:rFonts w:cs="Times New Roman"/>
              </w:rPr>
              <w:t xml:space="preserve"> savo akademinę karjerą ir didaktines bei mokymo kompetencijas, rekomenduojama dėti daugiau pastangų ir dėmesio šiems įgūdžiams tobulinti ir ugdyti.</w:t>
            </w:r>
          </w:p>
        </w:tc>
        <w:tc>
          <w:tcPr>
            <w:tcW w:w="858" w:type="pct"/>
            <w:vMerge/>
          </w:tcPr>
          <w:p w14:paraId="0698DAEA" w14:textId="77777777" w:rsidR="00E61FD3" w:rsidRPr="009352F3" w:rsidRDefault="00E61FD3" w:rsidP="00B609B6">
            <w:pPr>
              <w:jc w:val="both"/>
              <w:rPr>
                <w:rFonts w:cs="Times New Roman"/>
              </w:rPr>
            </w:pPr>
          </w:p>
        </w:tc>
        <w:tc>
          <w:tcPr>
            <w:tcW w:w="715" w:type="pct"/>
            <w:vMerge/>
          </w:tcPr>
          <w:p w14:paraId="3112EAF2" w14:textId="77777777" w:rsidR="00E61FD3" w:rsidRPr="009352F3" w:rsidRDefault="00E61FD3" w:rsidP="00B609B6">
            <w:pPr>
              <w:jc w:val="both"/>
              <w:rPr>
                <w:rFonts w:cs="Times New Roman"/>
              </w:rPr>
            </w:pPr>
          </w:p>
        </w:tc>
        <w:tc>
          <w:tcPr>
            <w:tcW w:w="862" w:type="pct"/>
            <w:vMerge/>
          </w:tcPr>
          <w:p w14:paraId="3DCC18A3" w14:textId="77777777" w:rsidR="00E61FD3" w:rsidRPr="009352F3" w:rsidRDefault="00E61FD3" w:rsidP="00E22F35">
            <w:pPr>
              <w:jc w:val="both"/>
              <w:rPr>
                <w:rFonts w:cs="Times New Roman"/>
              </w:rPr>
            </w:pPr>
          </w:p>
        </w:tc>
        <w:tc>
          <w:tcPr>
            <w:tcW w:w="930" w:type="pct"/>
            <w:vMerge/>
          </w:tcPr>
          <w:p w14:paraId="59D9ED12" w14:textId="77777777" w:rsidR="00E61FD3" w:rsidRPr="009352F3" w:rsidRDefault="00E61FD3" w:rsidP="00DD7F4D">
            <w:pPr>
              <w:jc w:val="both"/>
              <w:rPr>
                <w:rFonts w:cs="Times New Roman"/>
              </w:rPr>
            </w:pPr>
          </w:p>
        </w:tc>
      </w:tr>
      <w:tr w:rsidR="00AC7265" w:rsidRPr="009352F3" w14:paraId="5B0F114B" w14:textId="1E8959CA" w:rsidTr="00E61FD3">
        <w:tc>
          <w:tcPr>
            <w:tcW w:w="547" w:type="pct"/>
          </w:tcPr>
          <w:p w14:paraId="77E0A9FC" w14:textId="5DBA942C" w:rsidR="004C0D51" w:rsidRPr="009352F3" w:rsidRDefault="004C0D51" w:rsidP="00B609B6">
            <w:pPr>
              <w:jc w:val="both"/>
              <w:rPr>
                <w:rFonts w:cs="Times New Roman"/>
              </w:rPr>
            </w:pPr>
            <w:r w:rsidRPr="009352F3">
              <w:rPr>
                <w:rFonts w:cs="Times New Roman"/>
              </w:rPr>
              <w:t>6.</w:t>
            </w:r>
            <w:r w:rsidR="002E7D69">
              <w:rPr>
                <w:rFonts w:cs="Times New Roman"/>
              </w:rPr>
              <w:t xml:space="preserve"> </w:t>
            </w:r>
            <w:r w:rsidR="002E7D69" w:rsidRPr="002E7D69">
              <w:rPr>
                <w:rFonts w:cs="Times New Roman"/>
              </w:rPr>
              <w:t>Studijų materialieji ištekliai</w:t>
            </w:r>
            <w:r w:rsidR="002E7D69">
              <w:rPr>
                <w:rFonts w:cs="Times New Roman"/>
              </w:rPr>
              <w:t>.</w:t>
            </w:r>
          </w:p>
        </w:tc>
        <w:tc>
          <w:tcPr>
            <w:tcW w:w="1088" w:type="pct"/>
          </w:tcPr>
          <w:p w14:paraId="00E60FE1" w14:textId="5C393452" w:rsidR="004C0D51" w:rsidRPr="009352F3" w:rsidRDefault="004C0D51" w:rsidP="00B609B6">
            <w:pPr>
              <w:jc w:val="both"/>
              <w:rPr>
                <w:rFonts w:cs="Times New Roman"/>
              </w:rPr>
            </w:pPr>
            <w:r w:rsidRPr="009352F3">
              <w:rPr>
                <w:rFonts w:cs="Times New Roman"/>
              </w:rPr>
              <w:t xml:space="preserve">Rekomenduojama mokymosi ir praktiniuose užsiėmimuose naudoti modernias technologijas, pavyzdžiui diagnostinę įrangą, apžiūros sistemas, </w:t>
            </w:r>
            <w:proofErr w:type="spellStart"/>
            <w:r w:rsidRPr="009352F3">
              <w:rPr>
                <w:rFonts w:cs="Times New Roman"/>
              </w:rPr>
              <w:t>avionikos</w:t>
            </w:r>
            <w:proofErr w:type="spellEnd"/>
            <w:r w:rsidRPr="009352F3">
              <w:rPr>
                <w:rFonts w:cs="Times New Roman"/>
              </w:rPr>
              <w:t xml:space="preserve"> treniruoklį.</w:t>
            </w:r>
          </w:p>
        </w:tc>
        <w:tc>
          <w:tcPr>
            <w:tcW w:w="858" w:type="pct"/>
          </w:tcPr>
          <w:p w14:paraId="14FBCA70" w14:textId="36914FEB" w:rsidR="004C0D51" w:rsidRPr="009352F3" w:rsidRDefault="00410BCD" w:rsidP="00B609B6">
            <w:pPr>
              <w:jc w:val="both"/>
              <w:rPr>
                <w:rFonts w:cs="Times New Roman"/>
              </w:rPr>
            </w:pPr>
            <w:r w:rsidRPr="009352F3">
              <w:rPr>
                <w:rFonts w:cs="Times New Roman"/>
              </w:rPr>
              <w:t>Bus svarstoma galimybė įsigyti papildomos mokomosios įrangos</w:t>
            </w:r>
          </w:p>
        </w:tc>
        <w:tc>
          <w:tcPr>
            <w:tcW w:w="715" w:type="pct"/>
          </w:tcPr>
          <w:p w14:paraId="1A91D7CC" w14:textId="5EEE3DF6" w:rsidR="004C0D51" w:rsidRPr="009352F3" w:rsidRDefault="00410BCD" w:rsidP="004E1D0E">
            <w:pPr>
              <w:jc w:val="both"/>
              <w:rPr>
                <w:rFonts w:cs="Times New Roman"/>
              </w:rPr>
            </w:pPr>
            <w:r w:rsidRPr="009352F3">
              <w:rPr>
                <w:rFonts w:cs="Times New Roman"/>
              </w:rPr>
              <w:t>2024</w:t>
            </w:r>
          </w:p>
        </w:tc>
        <w:tc>
          <w:tcPr>
            <w:tcW w:w="862" w:type="pct"/>
          </w:tcPr>
          <w:p w14:paraId="6810796C" w14:textId="2BA8C6A4" w:rsidR="004C0D51" w:rsidRPr="009352F3" w:rsidRDefault="00410BCD" w:rsidP="00E22F35">
            <w:pPr>
              <w:jc w:val="both"/>
              <w:rPr>
                <w:rFonts w:cs="Times New Roman"/>
              </w:rPr>
            </w:pPr>
            <w:r w:rsidRPr="009352F3">
              <w:rPr>
                <w:rFonts w:cs="Times New Roman"/>
              </w:rPr>
              <w:t>Studijų programų komitetai</w:t>
            </w:r>
          </w:p>
        </w:tc>
        <w:tc>
          <w:tcPr>
            <w:tcW w:w="930" w:type="pct"/>
          </w:tcPr>
          <w:p w14:paraId="16466EC2" w14:textId="77777777" w:rsidR="004C0D51" w:rsidRPr="009352F3" w:rsidRDefault="004C0D51" w:rsidP="00B609B6">
            <w:pPr>
              <w:jc w:val="both"/>
              <w:rPr>
                <w:rFonts w:cs="Times New Roman"/>
              </w:rPr>
            </w:pPr>
          </w:p>
        </w:tc>
      </w:tr>
      <w:tr w:rsidR="002E7D69" w:rsidRPr="009352F3" w14:paraId="7C32798E" w14:textId="77777777" w:rsidTr="002E7D69">
        <w:trPr>
          <w:trHeight w:val="1128"/>
        </w:trPr>
        <w:tc>
          <w:tcPr>
            <w:tcW w:w="547" w:type="pct"/>
            <w:vMerge w:val="restart"/>
          </w:tcPr>
          <w:p w14:paraId="594B75FE" w14:textId="03DB6F60" w:rsidR="002E7D69" w:rsidRPr="009352F3" w:rsidRDefault="002E7D69" w:rsidP="00B609B6">
            <w:pPr>
              <w:jc w:val="both"/>
              <w:rPr>
                <w:rFonts w:cs="Times New Roman"/>
              </w:rPr>
            </w:pPr>
            <w:r w:rsidRPr="009352F3">
              <w:rPr>
                <w:rFonts w:cs="Times New Roman"/>
              </w:rPr>
              <w:t>7.</w:t>
            </w:r>
            <w:r>
              <w:rPr>
                <w:rFonts w:cs="Times New Roman"/>
              </w:rPr>
              <w:t xml:space="preserve"> </w:t>
            </w:r>
            <w:r w:rsidRPr="002E7D69">
              <w:rPr>
                <w:rFonts w:cs="Times New Roman"/>
              </w:rPr>
              <w:t>Studijų kokybės valdymas ir viešinimas</w:t>
            </w:r>
            <w:r>
              <w:rPr>
                <w:rFonts w:cs="Times New Roman"/>
              </w:rPr>
              <w:t>.</w:t>
            </w:r>
          </w:p>
        </w:tc>
        <w:tc>
          <w:tcPr>
            <w:tcW w:w="1088" w:type="pct"/>
          </w:tcPr>
          <w:p w14:paraId="3EFA668B" w14:textId="19DB7FA1" w:rsidR="002E7D69" w:rsidRPr="009352F3" w:rsidRDefault="002E7D69" w:rsidP="002E7D69">
            <w:pPr>
              <w:jc w:val="both"/>
              <w:rPr>
                <w:rFonts w:cs="Times New Roman"/>
              </w:rPr>
            </w:pPr>
            <w:r w:rsidRPr="009352F3">
              <w:rPr>
                <w:rFonts w:cs="Times New Roman"/>
              </w:rPr>
              <w:t xml:space="preserve">Rekomenduojama studentų stebėsenos sistema, </w:t>
            </w:r>
            <w:r w:rsidRPr="002E7D69">
              <w:rPr>
                <w:rFonts w:cs="Times New Roman"/>
              </w:rPr>
              <w:t xml:space="preserve">kuri suteiktų skubią paramą ir konsultacijas tiems </w:t>
            </w:r>
            <w:r>
              <w:rPr>
                <w:rFonts w:cs="Times New Roman"/>
              </w:rPr>
              <w:t>studentams</w:t>
            </w:r>
            <w:r w:rsidRPr="002E7D69">
              <w:rPr>
                <w:rFonts w:cs="Times New Roman"/>
              </w:rPr>
              <w:t xml:space="preserve">, kuriems trūksta </w:t>
            </w:r>
            <w:r w:rsidRPr="002E7D69">
              <w:rPr>
                <w:rFonts w:cs="Times New Roman"/>
              </w:rPr>
              <w:lastRenderedPageBreak/>
              <w:t>savivertės, trūksta žinių ir (arba) susiklostė nepalankios aplinkybės.</w:t>
            </w:r>
          </w:p>
        </w:tc>
        <w:tc>
          <w:tcPr>
            <w:tcW w:w="858" w:type="pct"/>
            <w:vMerge w:val="restart"/>
          </w:tcPr>
          <w:p w14:paraId="1C24E067" w14:textId="174EC66C" w:rsidR="002E7D69" w:rsidRPr="009352F3" w:rsidRDefault="002E7D69" w:rsidP="004E1D0E">
            <w:pPr>
              <w:jc w:val="both"/>
              <w:rPr>
                <w:rFonts w:cs="Times New Roman"/>
              </w:rPr>
            </w:pPr>
            <w:r w:rsidRPr="009352F3">
              <w:rPr>
                <w:rFonts w:cs="Times New Roman"/>
              </w:rPr>
              <w:lastRenderedPageBreak/>
              <w:t xml:space="preserve">Nuo 2023-2024 m. m. universitete sustiprinta mentorystės programa. Ypatingai didelį dėmesį skiriant </w:t>
            </w:r>
            <w:r w:rsidRPr="009352F3">
              <w:rPr>
                <w:rFonts w:cs="Times New Roman"/>
              </w:rPr>
              <w:lastRenderedPageBreak/>
              <w:t xml:space="preserve">pirmakursiams, siekiant palengvinti jų adaptaciją universiteto bendruomenėje. Rengiamos studentų apklausos, jos analizuojamos ir aptariamos studijų programų komitetuose, kurių sprendimai perduodami fakulteto studijų komitetui įgyvendinti. </w:t>
            </w:r>
          </w:p>
          <w:p w14:paraId="273CB119" w14:textId="4FF701A4" w:rsidR="002E7D69" w:rsidRPr="009352F3" w:rsidRDefault="002E7D69" w:rsidP="00B609B6">
            <w:pPr>
              <w:jc w:val="both"/>
              <w:rPr>
                <w:rFonts w:cs="Times New Roman"/>
              </w:rPr>
            </w:pPr>
            <w:r w:rsidRPr="009352F3">
              <w:rPr>
                <w:rFonts w:cs="Times New Roman"/>
              </w:rPr>
              <w:t xml:space="preserve">Universitetas pradeda įgyvendinti visuomenės informavimo programą, kai aktualiais klausimais medijose TV, radijo ar kitur pateikia aviacijos specialisto komentarą aktualia aviacine tema.    </w:t>
            </w:r>
          </w:p>
        </w:tc>
        <w:tc>
          <w:tcPr>
            <w:tcW w:w="715" w:type="pct"/>
            <w:vMerge w:val="restart"/>
          </w:tcPr>
          <w:p w14:paraId="5E62D450" w14:textId="146855A0" w:rsidR="002E7D69" w:rsidRPr="009352F3" w:rsidRDefault="002E7D69" w:rsidP="004E1D0E">
            <w:pPr>
              <w:jc w:val="both"/>
              <w:rPr>
                <w:rFonts w:cs="Times New Roman"/>
              </w:rPr>
            </w:pPr>
            <w:r w:rsidRPr="009352F3">
              <w:rPr>
                <w:rFonts w:cs="Times New Roman"/>
              </w:rPr>
              <w:lastRenderedPageBreak/>
              <w:t>2024 -2028</w:t>
            </w:r>
          </w:p>
        </w:tc>
        <w:tc>
          <w:tcPr>
            <w:tcW w:w="862" w:type="pct"/>
            <w:vMerge w:val="restart"/>
          </w:tcPr>
          <w:p w14:paraId="01A98D8E" w14:textId="77777777" w:rsidR="002E7D69" w:rsidRPr="009352F3" w:rsidRDefault="002E7D69" w:rsidP="00E22F35">
            <w:pPr>
              <w:jc w:val="both"/>
              <w:rPr>
                <w:rFonts w:cs="Times New Roman"/>
              </w:rPr>
            </w:pPr>
            <w:r w:rsidRPr="009352F3">
              <w:rPr>
                <w:rFonts w:cs="Times New Roman"/>
              </w:rPr>
              <w:t>Studijų programų komitetai;</w:t>
            </w:r>
          </w:p>
          <w:p w14:paraId="1077DECD" w14:textId="60A83D6D" w:rsidR="002E7D69" w:rsidRPr="009352F3" w:rsidRDefault="002E7D69" w:rsidP="00E22F35">
            <w:pPr>
              <w:jc w:val="both"/>
              <w:rPr>
                <w:rFonts w:cs="Times New Roman"/>
              </w:rPr>
            </w:pPr>
            <w:r w:rsidRPr="009352F3">
              <w:rPr>
                <w:rFonts w:cs="Times New Roman"/>
              </w:rPr>
              <w:t xml:space="preserve">Aviacijos inžinerijos katedra; Aviacijos technologijų katedra; </w:t>
            </w:r>
            <w:r w:rsidRPr="009352F3">
              <w:rPr>
                <w:rFonts w:cs="Times New Roman"/>
              </w:rPr>
              <w:lastRenderedPageBreak/>
              <w:t>Aeronautikos laboratorija; Aviacijos mokymų centras; Skrydžių praktikų bazė; Skrydžių valdymo praktikų bazė</w:t>
            </w:r>
          </w:p>
        </w:tc>
        <w:tc>
          <w:tcPr>
            <w:tcW w:w="930" w:type="pct"/>
            <w:vMerge w:val="restart"/>
          </w:tcPr>
          <w:p w14:paraId="61AB1ADD" w14:textId="77777777" w:rsidR="002E7D69" w:rsidRPr="009352F3" w:rsidRDefault="002E7D69" w:rsidP="00DD7F4D">
            <w:pPr>
              <w:jc w:val="both"/>
              <w:rPr>
                <w:rFonts w:cs="Times New Roman"/>
              </w:rPr>
            </w:pPr>
          </w:p>
        </w:tc>
      </w:tr>
      <w:tr w:rsidR="002E7D69" w:rsidRPr="009352F3" w14:paraId="093F09D7" w14:textId="77777777" w:rsidTr="002E7D69">
        <w:trPr>
          <w:trHeight w:val="4656"/>
        </w:trPr>
        <w:tc>
          <w:tcPr>
            <w:tcW w:w="547" w:type="pct"/>
            <w:vMerge/>
          </w:tcPr>
          <w:p w14:paraId="10FD2C73" w14:textId="77777777" w:rsidR="002E7D69" w:rsidRPr="009352F3" w:rsidRDefault="002E7D69" w:rsidP="00B609B6">
            <w:pPr>
              <w:jc w:val="both"/>
              <w:rPr>
                <w:rFonts w:cs="Times New Roman"/>
              </w:rPr>
            </w:pPr>
          </w:p>
        </w:tc>
        <w:tc>
          <w:tcPr>
            <w:tcW w:w="1088" w:type="pct"/>
          </w:tcPr>
          <w:p w14:paraId="5B9F045A" w14:textId="10EFA7FD" w:rsidR="002E7D69" w:rsidRPr="009352F3" w:rsidRDefault="002E7D69" w:rsidP="002E7D69">
            <w:pPr>
              <w:jc w:val="both"/>
              <w:rPr>
                <w:rFonts w:cs="Times New Roman"/>
              </w:rPr>
            </w:pPr>
            <w:r w:rsidRPr="002E7D69">
              <w:rPr>
                <w:rFonts w:cs="Times New Roman"/>
              </w:rPr>
              <w:t>Gerosios švietimo praktikos, įskaitant sėkmės istorijas, studentų konkursus, "Erasmus" ir karjeros galimybes / tarptautinę veiklą ir socialinę veiklą universitete, skelbimas ir propagavimas taip pat gali labai prisidėti prie visuomenės nuomonės ir susidomėjimo mokymosi aplinkos gerove,</w:t>
            </w:r>
            <w:r w:rsidRPr="009352F3">
              <w:rPr>
                <w:rFonts w:cs="Times New Roman"/>
              </w:rPr>
              <w:t xml:space="preserve"> o tokia informacija apie papildomą veiklą gali dalintis darbuotojai ir studentai visų suinteresuotųjų labui.</w:t>
            </w:r>
          </w:p>
        </w:tc>
        <w:tc>
          <w:tcPr>
            <w:tcW w:w="858" w:type="pct"/>
            <w:vMerge/>
          </w:tcPr>
          <w:p w14:paraId="7E76E2F5" w14:textId="77777777" w:rsidR="002E7D69" w:rsidRPr="009352F3" w:rsidRDefault="002E7D69" w:rsidP="004E1D0E">
            <w:pPr>
              <w:jc w:val="both"/>
              <w:rPr>
                <w:rFonts w:cs="Times New Roman"/>
              </w:rPr>
            </w:pPr>
          </w:p>
        </w:tc>
        <w:tc>
          <w:tcPr>
            <w:tcW w:w="715" w:type="pct"/>
            <w:vMerge/>
          </w:tcPr>
          <w:p w14:paraId="31EDD148" w14:textId="77777777" w:rsidR="002E7D69" w:rsidRPr="009352F3" w:rsidRDefault="002E7D69" w:rsidP="004E1D0E">
            <w:pPr>
              <w:jc w:val="both"/>
              <w:rPr>
                <w:rFonts w:cs="Times New Roman"/>
              </w:rPr>
            </w:pPr>
          </w:p>
        </w:tc>
        <w:tc>
          <w:tcPr>
            <w:tcW w:w="862" w:type="pct"/>
            <w:vMerge/>
          </w:tcPr>
          <w:p w14:paraId="0B828FCD" w14:textId="77777777" w:rsidR="002E7D69" w:rsidRPr="009352F3" w:rsidRDefault="002E7D69" w:rsidP="00E22F35">
            <w:pPr>
              <w:jc w:val="both"/>
              <w:rPr>
                <w:rFonts w:cs="Times New Roman"/>
              </w:rPr>
            </w:pPr>
          </w:p>
        </w:tc>
        <w:tc>
          <w:tcPr>
            <w:tcW w:w="930" w:type="pct"/>
            <w:vMerge/>
          </w:tcPr>
          <w:p w14:paraId="2AD35A61" w14:textId="77777777" w:rsidR="002E7D69" w:rsidRPr="009352F3" w:rsidRDefault="002E7D69" w:rsidP="00DD7F4D">
            <w:pPr>
              <w:jc w:val="both"/>
              <w:rPr>
                <w:rFonts w:cs="Times New Roman"/>
              </w:rPr>
            </w:pPr>
          </w:p>
        </w:tc>
      </w:tr>
      <w:tr w:rsidR="002E7D69" w:rsidRPr="009352F3" w14:paraId="66D04F31" w14:textId="77777777" w:rsidTr="00E61FD3">
        <w:trPr>
          <w:trHeight w:val="1403"/>
        </w:trPr>
        <w:tc>
          <w:tcPr>
            <w:tcW w:w="547" w:type="pct"/>
            <w:vMerge/>
          </w:tcPr>
          <w:p w14:paraId="3DDA7123" w14:textId="77777777" w:rsidR="002E7D69" w:rsidRPr="009352F3" w:rsidRDefault="002E7D69" w:rsidP="00B609B6">
            <w:pPr>
              <w:jc w:val="both"/>
              <w:rPr>
                <w:rFonts w:cs="Times New Roman"/>
              </w:rPr>
            </w:pPr>
          </w:p>
        </w:tc>
        <w:tc>
          <w:tcPr>
            <w:tcW w:w="1088" w:type="pct"/>
          </w:tcPr>
          <w:p w14:paraId="00332748" w14:textId="65ECFEC7" w:rsidR="002E7D69" w:rsidRPr="002E7D69" w:rsidRDefault="002E7D69" w:rsidP="002E7D69">
            <w:pPr>
              <w:jc w:val="both"/>
              <w:rPr>
                <w:rFonts w:cs="Times New Roman"/>
              </w:rPr>
            </w:pPr>
            <w:r w:rsidRPr="009352F3">
              <w:rPr>
                <w:rFonts w:cs="Times New Roman"/>
              </w:rPr>
              <w:t>Žinių, įgūdžių bei požiūrio vertinimas galėtų būti įtrauktas į orlaivių pilotų laipsnio suteikimo sistemą.</w:t>
            </w:r>
          </w:p>
        </w:tc>
        <w:tc>
          <w:tcPr>
            <w:tcW w:w="858" w:type="pct"/>
            <w:vMerge/>
          </w:tcPr>
          <w:p w14:paraId="4576A749" w14:textId="77777777" w:rsidR="002E7D69" w:rsidRPr="009352F3" w:rsidRDefault="002E7D69" w:rsidP="004E1D0E">
            <w:pPr>
              <w:jc w:val="both"/>
              <w:rPr>
                <w:rFonts w:cs="Times New Roman"/>
              </w:rPr>
            </w:pPr>
          </w:p>
        </w:tc>
        <w:tc>
          <w:tcPr>
            <w:tcW w:w="715" w:type="pct"/>
            <w:vMerge/>
          </w:tcPr>
          <w:p w14:paraId="73FC62DA" w14:textId="77777777" w:rsidR="002E7D69" w:rsidRPr="009352F3" w:rsidRDefault="002E7D69" w:rsidP="004E1D0E">
            <w:pPr>
              <w:jc w:val="both"/>
              <w:rPr>
                <w:rFonts w:cs="Times New Roman"/>
              </w:rPr>
            </w:pPr>
          </w:p>
        </w:tc>
        <w:tc>
          <w:tcPr>
            <w:tcW w:w="862" w:type="pct"/>
            <w:vMerge/>
          </w:tcPr>
          <w:p w14:paraId="34692A6D" w14:textId="77777777" w:rsidR="002E7D69" w:rsidRPr="009352F3" w:rsidRDefault="002E7D69" w:rsidP="00E22F35">
            <w:pPr>
              <w:jc w:val="both"/>
              <w:rPr>
                <w:rFonts w:cs="Times New Roman"/>
              </w:rPr>
            </w:pPr>
          </w:p>
        </w:tc>
        <w:tc>
          <w:tcPr>
            <w:tcW w:w="930" w:type="pct"/>
            <w:vMerge/>
          </w:tcPr>
          <w:p w14:paraId="418D5A5C" w14:textId="77777777" w:rsidR="002E7D69" w:rsidRPr="009352F3" w:rsidRDefault="002E7D69" w:rsidP="00DD7F4D">
            <w:pPr>
              <w:jc w:val="both"/>
              <w:rPr>
                <w:rFonts w:cs="Times New Roman"/>
              </w:rPr>
            </w:pPr>
          </w:p>
        </w:tc>
      </w:tr>
    </w:tbl>
    <w:p w14:paraId="1CECB8B9" w14:textId="77A97EED" w:rsidR="00C55B1C" w:rsidRPr="009352F3" w:rsidRDefault="00C55B1C" w:rsidP="00B609B6">
      <w:pPr>
        <w:spacing w:after="0" w:line="240" w:lineRule="auto"/>
        <w:jc w:val="both"/>
        <w:rPr>
          <w:rFonts w:cs="Times New Roman"/>
          <w:szCs w:val="24"/>
        </w:rPr>
      </w:pPr>
    </w:p>
    <w:sectPr w:rsidR="00C55B1C" w:rsidRPr="009352F3" w:rsidSect="00D94F15">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0FBE" w14:textId="77777777" w:rsidR="00D94F15" w:rsidRDefault="00D94F15" w:rsidP="003E627D">
      <w:pPr>
        <w:spacing w:after="0" w:line="240" w:lineRule="auto"/>
      </w:pPr>
      <w:r>
        <w:separator/>
      </w:r>
    </w:p>
  </w:endnote>
  <w:endnote w:type="continuationSeparator" w:id="0">
    <w:p w14:paraId="6642E36A" w14:textId="77777777" w:rsidR="00D94F15" w:rsidRDefault="00D94F15" w:rsidP="003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816E" w14:textId="77777777" w:rsidR="00D94F15" w:rsidRDefault="00D94F15" w:rsidP="003E627D">
      <w:pPr>
        <w:spacing w:after="0" w:line="240" w:lineRule="auto"/>
      </w:pPr>
      <w:r>
        <w:separator/>
      </w:r>
    </w:p>
  </w:footnote>
  <w:footnote w:type="continuationSeparator" w:id="0">
    <w:p w14:paraId="1942A9BF" w14:textId="77777777" w:rsidR="00D94F15" w:rsidRDefault="00D94F15" w:rsidP="003E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6E"/>
    <w:multiLevelType w:val="hybridMultilevel"/>
    <w:tmpl w:val="106EC49A"/>
    <w:lvl w:ilvl="0" w:tplc="AD0E75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4C4C85"/>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2" w15:restartNumberingAfterBreak="0">
    <w:nsid w:val="0E1D2E2D"/>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065A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17CAC"/>
    <w:multiLevelType w:val="hybridMultilevel"/>
    <w:tmpl w:val="55C26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8178CF"/>
    <w:multiLevelType w:val="hybridMultilevel"/>
    <w:tmpl w:val="FB62A9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BC27F80"/>
    <w:multiLevelType w:val="hybridMultilevel"/>
    <w:tmpl w:val="3A486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A41BFE"/>
    <w:multiLevelType w:val="hybridMultilevel"/>
    <w:tmpl w:val="35F0C036"/>
    <w:lvl w:ilvl="0" w:tplc="A6EC242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E4843CA"/>
    <w:multiLevelType w:val="hybridMultilevel"/>
    <w:tmpl w:val="C69A8170"/>
    <w:lvl w:ilvl="0" w:tplc="7C90038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77A77FB"/>
    <w:multiLevelType w:val="hybridMultilevel"/>
    <w:tmpl w:val="10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E6593"/>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1" w15:restartNumberingAfterBreak="0">
    <w:nsid w:val="420628A5"/>
    <w:multiLevelType w:val="hybridMultilevel"/>
    <w:tmpl w:val="E0606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434B69B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AE458D"/>
    <w:multiLevelType w:val="multilevel"/>
    <w:tmpl w:val="F79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F3B09"/>
    <w:multiLevelType w:val="hybridMultilevel"/>
    <w:tmpl w:val="18B07D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57E960A0"/>
    <w:multiLevelType w:val="hybridMultilevel"/>
    <w:tmpl w:val="83CE16BA"/>
    <w:lvl w:ilvl="0" w:tplc="8592C290">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A8A7CF7"/>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0"/>
  </w:num>
  <w:num w:numId="5">
    <w:abstractNumId w:val="10"/>
  </w:num>
  <w:num w:numId="6">
    <w:abstractNumId w:val="1"/>
  </w:num>
  <w:num w:numId="7">
    <w:abstractNumId w:val="12"/>
  </w:num>
  <w:num w:numId="8">
    <w:abstractNumId w:val="8"/>
  </w:num>
  <w:num w:numId="9">
    <w:abstractNumId w:val="16"/>
  </w:num>
  <w:num w:numId="10">
    <w:abstractNumId w:val="14"/>
  </w:num>
  <w:num w:numId="11">
    <w:abstractNumId w:val="2"/>
  </w:num>
  <w:num w:numId="12">
    <w:abstractNumId w:val="13"/>
  </w:num>
  <w:num w:numId="13">
    <w:abstractNumId w:val="11"/>
  </w:num>
  <w:num w:numId="14">
    <w:abstractNumId w:val="5"/>
  </w:num>
  <w:num w:numId="15">
    <w:abstractNumId w:val="3"/>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89"/>
    <w:rsid w:val="00003D85"/>
    <w:rsid w:val="0000497A"/>
    <w:rsid w:val="00014B07"/>
    <w:rsid w:val="00027776"/>
    <w:rsid w:val="00056275"/>
    <w:rsid w:val="0005760D"/>
    <w:rsid w:val="0006484B"/>
    <w:rsid w:val="0006680B"/>
    <w:rsid w:val="00074EE0"/>
    <w:rsid w:val="00090B2D"/>
    <w:rsid w:val="000926E4"/>
    <w:rsid w:val="000A0B31"/>
    <w:rsid w:val="000A22C0"/>
    <w:rsid w:val="000A4104"/>
    <w:rsid w:val="000A61CD"/>
    <w:rsid w:val="000B41C6"/>
    <w:rsid w:val="000C758B"/>
    <w:rsid w:val="000C7AAE"/>
    <w:rsid w:val="000D33C4"/>
    <w:rsid w:val="000F069E"/>
    <w:rsid w:val="001069B1"/>
    <w:rsid w:val="00125C6C"/>
    <w:rsid w:val="00130B1A"/>
    <w:rsid w:val="00133CC2"/>
    <w:rsid w:val="001370BB"/>
    <w:rsid w:val="0014474A"/>
    <w:rsid w:val="00146D3C"/>
    <w:rsid w:val="00151A2D"/>
    <w:rsid w:val="00155D47"/>
    <w:rsid w:val="00166EC1"/>
    <w:rsid w:val="00170F38"/>
    <w:rsid w:val="00176183"/>
    <w:rsid w:val="001A1347"/>
    <w:rsid w:val="001B0747"/>
    <w:rsid w:val="001B5945"/>
    <w:rsid w:val="001B62A6"/>
    <w:rsid w:val="001E1F8D"/>
    <w:rsid w:val="001E269E"/>
    <w:rsid w:val="001E5F09"/>
    <w:rsid w:val="001E7FAE"/>
    <w:rsid w:val="002078A9"/>
    <w:rsid w:val="00210B09"/>
    <w:rsid w:val="00212DC0"/>
    <w:rsid w:val="002172A2"/>
    <w:rsid w:val="00220732"/>
    <w:rsid w:val="00222F5C"/>
    <w:rsid w:val="0022418A"/>
    <w:rsid w:val="00230A38"/>
    <w:rsid w:val="00236558"/>
    <w:rsid w:val="00257B2C"/>
    <w:rsid w:val="00270F68"/>
    <w:rsid w:val="00270FC9"/>
    <w:rsid w:val="00271B0D"/>
    <w:rsid w:val="002737A5"/>
    <w:rsid w:val="00273A30"/>
    <w:rsid w:val="00275646"/>
    <w:rsid w:val="002837B7"/>
    <w:rsid w:val="002875B6"/>
    <w:rsid w:val="002A06B7"/>
    <w:rsid w:val="002B1C8D"/>
    <w:rsid w:val="002B25FA"/>
    <w:rsid w:val="002B76C2"/>
    <w:rsid w:val="002C2D28"/>
    <w:rsid w:val="002C7B9E"/>
    <w:rsid w:val="002D11B1"/>
    <w:rsid w:val="002D5A5D"/>
    <w:rsid w:val="002E3FA0"/>
    <w:rsid w:val="002E7D69"/>
    <w:rsid w:val="002F4C8A"/>
    <w:rsid w:val="003029F8"/>
    <w:rsid w:val="00314060"/>
    <w:rsid w:val="0032286B"/>
    <w:rsid w:val="00327544"/>
    <w:rsid w:val="00333317"/>
    <w:rsid w:val="00353E83"/>
    <w:rsid w:val="00367B89"/>
    <w:rsid w:val="0037126E"/>
    <w:rsid w:val="00371FF4"/>
    <w:rsid w:val="0038304D"/>
    <w:rsid w:val="00386E89"/>
    <w:rsid w:val="003935A7"/>
    <w:rsid w:val="003A2F81"/>
    <w:rsid w:val="003C2B7B"/>
    <w:rsid w:val="003C6DFA"/>
    <w:rsid w:val="003E627D"/>
    <w:rsid w:val="0040435E"/>
    <w:rsid w:val="00405438"/>
    <w:rsid w:val="00410BCD"/>
    <w:rsid w:val="00430C7F"/>
    <w:rsid w:val="00434C5E"/>
    <w:rsid w:val="004364A6"/>
    <w:rsid w:val="00450E18"/>
    <w:rsid w:val="004565B2"/>
    <w:rsid w:val="00491680"/>
    <w:rsid w:val="00496C58"/>
    <w:rsid w:val="004A3B85"/>
    <w:rsid w:val="004A4EC4"/>
    <w:rsid w:val="004B0511"/>
    <w:rsid w:val="004B2ACD"/>
    <w:rsid w:val="004B4A6A"/>
    <w:rsid w:val="004C0D51"/>
    <w:rsid w:val="004C0E82"/>
    <w:rsid w:val="004C1A35"/>
    <w:rsid w:val="004D28E2"/>
    <w:rsid w:val="004E1D0E"/>
    <w:rsid w:val="004E3889"/>
    <w:rsid w:val="004F17AB"/>
    <w:rsid w:val="00500A56"/>
    <w:rsid w:val="00510F3B"/>
    <w:rsid w:val="00530740"/>
    <w:rsid w:val="005332AC"/>
    <w:rsid w:val="00534790"/>
    <w:rsid w:val="00541E6E"/>
    <w:rsid w:val="00561FEB"/>
    <w:rsid w:val="00566968"/>
    <w:rsid w:val="00583123"/>
    <w:rsid w:val="005A2DDF"/>
    <w:rsid w:val="005B74E8"/>
    <w:rsid w:val="005C6E1B"/>
    <w:rsid w:val="005F737B"/>
    <w:rsid w:val="00600390"/>
    <w:rsid w:val="00602DC0"/>
    <w:rsid w:val="006051A9"/>
    <w:rsid w:val="00614FCF"/>
    <w:rsid w:val="0062135A"/>
    <w:rsid w:val="00621576"/>
    <w:rsid w:val="006331C7"/>
    <w:rsid w:val="006340A0"/>
    <w:rsid w:val="0065366A"/>
    <w:rsid w:val="00654A0B"/>
    <w:rsid w:val="00663C41"/>
    <w:rsid w:val="00666147"/>
    <w:rsid w:val="00667E28"/>
    <w:rsid w:val="00676508"/>
    <w:rsid w:val="00686AA6"/>
    <w:rsid w:val="006A1355"/>
    <w:rsid w:val="006A1668"/>
    <w:rsid w:val="006B353E"/>
    <w:rsid w:val="006B3B4E"/>
    <w:rsid w:val="006C509F"/>
    <w:rsid w:val="006D4D88"/>
    <w:rsid w:val="006E0AD9"/>
    <w:rsid w:val="0070043F"/>
    <w:rsid w:val="0071133D"/>
    <w:rsid w:val="00713728"/>
    <w:rsid w:val="007152FA"/>
    <w:rsid w:val="00725CCE"/>
    <w:rsid w:val="0074253B"/>
    <w:rsid w:val="00766C93"/>
    <w:rsid w:val="0077253C"/>
    <w:rsid w:val="0077606B"/>
    <w:rsid w:val="00783178"/>
    <w:rsid w:val="00793E21"/>
    <w:rsid w:val="007A7083"/>
    <w:rsid w:val="007B4191"/>
    <w:rsid w:val="007B4500"/>
    <w:rsid w:val="007C3C35"/>
    <w:rsid w:val="007F49C1"/>
    <w:rsid w:val="007F4BF4"/>
    <w:rsid w:val="007F4FEC"/>
    <w:rsid w:val="00812CC1"/>
    <w:rsid w:val="0081546F"/>
    <w:rsid w:val="0082487A"/>
    <w:rsid w:val="00831561"/>
    <w:rsid w:val="00843BC2"/>
    <w:rsid w:val="00843F6B"/>
    <w:rsid w:val="0086180C"/>
    <w:rsid w:val="008777F3"/>
    <w:rsid w:val="0088149D"/>
    <w:rsid w:val="00886134"/>
    <w:rsid w:val="008878E2"/>
    <w:rsid w:val="008A7984"/>
    <w:rsid w:val="008A7B57"/>
    <w:rsid w:val="008C2633"/>
    <w:rsid w:val="008C77F2"/>
    <w:rsid w:val="008D2237"/>
    <w:rsid w:val="008E26AF"/>
    <w:rsid w:val="008E7792"/>
    <w:rsid w:val="008F5E1E"/>
    <w:rsid w:val="009027D3"/>
    <w:rsid w:val="00912688"/>
    <w:rsid w:val="0091332D"/>
    <w:rsid w:val="00930A62"/>
    <w:rsid w:val="009340CB"/>
    <w:rsid w:val="009352F3"/>
    <w:rsid w:val="00940A0D"/>
    <w:rsid w:val="0094719D"/>
    <w:rsid w:val="009600ED"/>
    <w:rsid w:val="00964341"/>
    <w:rsid w:val="009663DD"/>
    <w:rsid w:val="00966D88"/>
    <w:rsid w:val="00976D22"/>
    <w:rsid w:val="00980CFC"/>
    <w:rsid w:val="00984D2F"/>
    <w:rsid w:val="0099245C"/>
    <w:rsid w:val="009A2A1A"/>
    <w:rsid w:val="009A2D50"/>
    <w:rsid w:val="009D4F0E"/>
    <w:rsid w:val="009E5238"/>
    <w:rsid w:val="009E54F6"/>
    <w:rsid w:val="009F0CAB"/>
    <w:rsid w:val="00A02DB5"/>
    <w:rsid w:val="00A030CD"/>
    <w:rsid w:val="00A03679"/>
    <w:rsid w:val="00A0468C"/>
    <w:rsid w:val="00A27245"/>
    <w:rsid w:val="00A27865"/>
    <w:rsid w:val="00A40CCF"/>
    <w:rsid w:val="00A41750"/>
    <w:rsid w:val="00A51E7F"/>
    <w:rsid w:val="00A52714"/>
    <w:rsid w:val="00A54E9A"/>
    <w:rsid w:val="00A973D0"/>
    <w:rsid w:val="00AA0103"/>
    <w:rsid w:val="00AB2629"/>
    <w:rsid w:val="00AC54FC"/>
    <w:rsid w:val="00AC5FB7"/>
    <w:rsid w:val="00AC7265"/>
    <w:rsid w:val="00AD5509"/>
    <w:rsid w:val="00AF1C21"/>
    <w:rsid w:val="00B07E78"/>
    <w:rsid w:val="00B20B6C"/>
    <w:rsid w:val="00B23647"/>
    <w:rsid w:val="00B25A93"/>
    <w:rsid w:val="00B32B6F"/>
    <w:rsid w:val="00B51200"/>
    <w:rsid w:val="00B609B6"/>
    <w:rsid w:val="00B64CE8"/>
    <w:rsid w:val="00B67C8C"/>
    <w:rsid w:val="00B70657"/>
    <w:rsid w:val="00B76318"/>
    <w:rsid w:val="00B86E0B"/>
    <w:rsid w:val="00B95C2F"/>
    <w:rsid w:val="00BA4479"/>
    <w:rsid w:val="00BB1ADF"/>
    <w:rsid w:val="00BC390E"/>
    <w:rsid w:val="00BC62D1"/>
    <w:rsid w:val="00BE0688"/>
    <w:rsid w:val="00C017F9"/>
    <w:rsid w:val="00C16B71"/>
    <w:rsid w:val="00C55B1C"/>
    <w:rsid w:val="00C863C6"/>
    <w:rsid w:val="00CC3936"/>
    <w:rsid w:val="00CD6771"/>
    <w:rsid w:val="00CE41B5"/>
    <w:rsid w:val="00CE53C1"/>
    <w:rsid w:val="00CE5E91"/>
    <w:rsid w:val="00CF0513"/>
    <w:rsid w:val="00CF6E5B"/>
    <w:rsid w:val="00D00B85"/>
    <w:rsid w:val="00D1030B"/>
    <w:rsid w:val="00D1291B"/>
    <w:rsid w:val="00D15B64"/>
    <w:rsid w:val="00D23FCA"/>
    <w:rsid w:val="00D24B0C"/>
    <w:rsid w:val="00D339F0"/>
    <w:rsid w:val="00D35272"/>
    <w:rsid w:val="00D37D16"/>
    <w:rsid w:val="00D51B49"/>
    <w:rsid w:val="00D756C7"/>
    <w:rsid w:val="00D938E8"/>
    <w:rsid w:val="00D944EF"/>
    <w:rsid w:val="00D94762"/>
    <w:rsid w:val="00D94F15"/>
    <w:rsid w:val="00DA301C"/>
    <w:rsid w:val="00DB08A3"/>
    <w:rsid w:val="00DC1350"/>
    <w:rsid w:val="00DC1892"/>
    <w:rsid w:val="00DD7F4D"/>
    <w:rsid w:val="00DE0FDD"/>
    <w:rsid w:val="00DF51C9"/>
    <w:rsid w:val="00E03992"/>
    <w:rsid w:val="00E11D1B"/>
    <w:rsid w:val="00E13058"/>
    <w:rsid w:val="00E13DD9"/>
    <w:rsid w:val="00E22F35"/>
    <w:rsid w:val="00E26759"/>
    <w:rsid w:val="00E26B84"/>
    <w:rsid w:val="00E41A05"/>
    <w:rsid w:val="00E555F0"/>
    <w:rsid w:val="00E61FD3"/>
    <w:rsid w:val="00E76054"/>
    <w:rsid w:val="00E77FAD"/>
    <w:rsid w:val="00E829E9"/>
    <w:rsid w:val="00E908D9"/>
    <w:rsid w:val="00E93489"/>
    <w:rsid w:val="00EA159A"/>
    <w:rsid w:val="00EB747C"/>
    <w:rsid w:val="00EC02C6"/>
    <w:rsid w:val="00EC7BCD"/>
    <w:rsid w:val="00ED7117"/>
    <w:rsid w:val="00EF0374"/>
    <w:rsid w:val="00EF5F1A"/>
    <w:rsid w:val="00F062DF"/>
    <w:rsid w:val="00F25B6E"/>
    <w:rsid w:val="00F32FA4"/>
    <w:rsid w:val="00F37EF0"/>
    <w:rsid w:val="00F42636"/>
    <w:rsid w:val="00F457C2"/>
    <w:rsid w:val="00F548A4"/>
    <w:rsid w:val="00F561C9"/>
    <w:rsid w:val="00F729C5"/>
    <w:rsid w:val="00F85937"/>
    <w:rsid w:val="00F875EC"/>
    <w:rsid w:val="00F877E3"/>
    <w:rsid w:val="00FA4DE5"/>
    <w:rsid w:val="00FD1D20"/>
    <w:rsid w:val="00FE5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6CDD"/>
  <w15:chartTrackingRefBased/>
  <w15:docId w15:val="{A6FDF205-2168-4152-BEF1-5BEB186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62"/>
    <w:rPr>
      <w:rFonts w:ascii="Times New Roman" w:hAnsi="Times New Roman"/>
      <w:sz w:val="24"/>
    </w:rPr>
  </w:style>
  <w:style w:type="paragraph" w:styleId="Heading1">
    <w:name w:val="heading 1"/>
    <w:basedOn w:val="Normal"/>
    <w:link w:val="Heading1Char"/>
    <w:uiPriority w:val="9"/>
    <w:qFormat/>
    <w:rsid w:val="004C1A3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09"/>
    <w:pPr>
      <w:ind w:left="720"/>
      <w:contextualSpacing/>
    </w:pPr>
  </w:style>
  <w:style w:type="paragraph" w:customStyle="1" w:styleId="Hyperlink1">
    <w:name w:val="Hyperlink1"/>
    <w:rsid w:val="001E5F09"/>
    <w:pPr>
      <w:spacing w:after="0" w:line="240" w:lineRule="auto"/>
      <w:ind w:firstLine="312"/>
      <w:jc w:val="both"/>
    </w:pPr>
    <w:rPr>
      <w:rFonts w:ascii="TimesLT" w:eastAsia="Times New Roman" w:hAnsi="TimesLT" w:cs="Times New Roman"/>
      <w:sz w:val="20"/>
      <w:szCs w:val="20"/>
      <w:lang w:val="en-GB"/>
    </w:rPr>
  </w:style>
  <w:style w:type="paragraph" w:customStyle="1" w:styleId="Default">
    <w:name w:val="Default"/>
    <w:rsid w:val="001E5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5FA"/>
    <w:pPr>
      <w:spacing w:before="100" w:beforeAutospacing="1" w:after="100" w:afterAutospacing="1" w:line="240" w:lineRule="auto"/>
    </w:pPr>
    <w:rPr>
      <w:rFonts w:eastAsia="Times New Roman" w:cs="Times New Roman"/>
      <w:szCs w:val="24"/>
      <w:lang w:eastAsia="lt-LT"/>
    </w:rPr>
  </w:style>
  <w:style w:type="paragraph" w:styleId="Header">
    <w:name w:val="header"/>
    <w:aliases w:val="Char"/>
    <w:basedOn w:val="Normal"/>
    <w:link w:val="HeaderChar"/>
    <w:unhideWhenUsed/>
    <w:rsid w:val="003E627D"/>
    <w:pPr>
      <w:tabs>
        <w:tab w:val="center" w:pos="4819"/>
        <w:tab w:val="right" w:pos="9638"/>
      </w:tabs>
      <w:spacing w:after="0" w:line="240" w:lineRule="auto"/>
    </w:pPr>
  </w:style>
  <w:style w:type="character" w:customStyle="1" w:styleId="HeaderChar">
    <w:name w:val="Header Char"/>
    <w:aliases w:val="Char Char"/>
    <w:basedOn w:val="DefaultParagraphFont"/>
    <w:link w:val="Header"/>
    <w:rsid w:val="003E627D"/>
  </w:style>
  <w:style w:type="paragraph" w:styleId="Footer">
    <w:name w:val="footer"/>
    <w:basedOn w:val="Normal"/>
    <w:link w:val="FooterChar"/>
    <w:uiPriority w:val="99"/>
    <w:unhideWhenUsed/>
    <w:rsid w:val="003E6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627D"/>
  </w:style>
  <w:style w:type="character" w:styleId="Hyperlink">
    <w:name w:val="Hyperlink"/>
    <w:basedOn w:val="DefaultParagraphFont"/>
    <w:uiPriority w:val="99"/>
    <w:unhideWhenUsed/>
    <w:rsid w:val="00FA4DE5"/>
    <w:rPr>
      <w:color w:val="0000FF"/>
      <w:u w:val="single"/>
    </w:rPr>
  </w:style>
  <w:style w:type="character" w:styleId="CommentReference">
    <w:name w:val="annotation reference"/>
    <w:basedOn w:val="DefaultParagraphFont"/>
    <w:uiPriority w:val="99"/>
    <w:semiHidden/>
    <w:unhideWhenUsed/>
    <w:rsid w:val="00D94762"/>
    <w:rPr>
      <w:sz w:val="16"/>
      <w:szCs w:val="16"/>
    </w:rPr>
  </w:style>
  <w:style w:type="paragraph" w:styleId="CommentText">
    <w:name w:val="annotation text"/>
    <w:basedOn w:val="Normal"/>
    <w:link w:val="CommentTextChar"/>
    <w:uiPriority w:val="99"/>
    <w:semiHidden/>
    <w:unhideWhenUsed/>
    <w:rsid w:val="00D94762"/>
    <w:pPr>
      <w:spacing w:line="240" w:lineRule="auto"/>
    </w:pPr>
    <w:rPr>
      <w:sz w:val="20"/>
      <w:szCs w:val="20"/>
    </w:rPr>
  </w:style>
  <w:style w:type="character" w:customStyle="1" w:styleId="CommentTextChar">
    <w:name w:val="Comment Text Char"/>
    <w:basedOn w:val="DefaultParagraphFont"/>
    <w:link w:val="CommentText"/>
    <w:uiPriority w:val="99"/>
    <w:semiHidden/>
    <w:rsid w:val="00D947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762"/>
    <w:rPr>
      <w:b/>
      <w:bCs/>
    </w:rPr>
  </w:style>
  <w:style w:type="character" w:customStyle="1" w:styleId="CommentSubjectChar">
    <w:name w:val="Comment Subject Char"/>
    <w:basedOn w:val="CommentTextChar"/>
    <w:link w:val="CommentSubject"/>
    <w:uiPriority w:val="99"/>
    <w:semiHidden/>
    <w:rsid w:val="00D94762"/>
    <w:rPr>
      <w:rFonts w:ascii="Times New Roman" w:hAnsi="Times New Roman"/>
      <w:b/>
      <w:bCs/>
      <w:sz w:val="20"/>
      <w:szCs w:val="20"/>
    </w:rPr>
  </w:style>
  <w:style w:type="paragraph" w:styleId="BalloonText">
    <w:name w:val="Balloon Text"/>
    <w:basedOn w:val="Normal"/>
    <w:link w:val="BalloonTextChar"/>
    <w:uiPriority w:val="99"/>
    <w:semiHidden/>
    <w:unhideWhenUsed/>
    <w:rsid w:val="00D9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62"/>
    <w:rPr>
      <w:rFonts w:ascii="Segoe UI" w:hAnsi="Segoe UI" w:cs="Segoe UI"/>
      <w:sz w:val="18"/>
      <w:szCs w:val="18"/>
    </w:rPr>
  </w:style>
  <w:style w:type="character" w:customStyle="1" w:styleId="Heading1Char">
    <w:name w:val="Heading 1 Char"/>
    <w:basedOn w:val="DefaultParagraphFont"/>
    <w:link w:val="Heading1"/>
    <w:uiPriority w:val="9"/>
    <w:rsid w:val="004C1A35"/>
    <w:rPr>
      <w:rFonts w:ascii="Times New Roman" w:eastAsia="Times New Roman" w:hAnsi="Times New Roman" w:cs="Times New Roman"/>
      <w:b/>
      <w:bCs/>
      <w:kern w:val="36"/>
      <w:sz w:val="48"/>
      <w:szCs w:val="48"/>
      <w:lang w:val="en-US"/>
    </w:rPr>
  </w:style>
  <w:style w:type="character" w:customStyle="1" w:styleId="52je">
    <w:name w:val="_52je"/>
    <w:basedOn w:val="DefaultParagraphFont"/>
    <w:rsid w:val="004C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93683">
      <w:bodyDiv w:val="1"/>
      <w:marLeft w:val="0"/>
      <w:marRight w:val="0"/>
      <w:marTop w:val="0"/>
      <w:marBottom w:val="0"/>
      <w:divBdr>
        <w:top w:val="none" w:sz="0" w:space="0" w:color="auto"/>
        <w:left w:val="none" w:sz="0" w:space="0" w:color="auto"/>
        <w:bottom w:val="none" w:sz="0" w:space="0" w:color="auto"/>
        <w:right w:val="none" w:sz="0" w:space="0" w:color="auto"/>
      </w:divBdr>
    </w:div>
    <w:div w:id="457575410">
      <w:bodyDiv w:val="1"/>
      <w:marLeft w:val="0"/>
      <w:marRight w:val="0"/>
      <w:marTop w:val="0"/>
      <w:marBottom w:val="0"/>
      <w:divBdr>
        <w:top w:val="none" w:sz="0" w:space="0" w:color="auto"/>
        <w:left w:val="none" w:sz="0" w:space="0" w:color="auto"/>
        <w:bottom w:val="none" w:sz="0" w:space="0" w:color="auto"/>
        <w:right w:val="none" w:sz="0" w:space="0" w:color="auto"/>
      </w:divBdr>
    </w:div>
    <w:div w:id="663777527">
      <w:bodyDiv w:val="1"/>
      <w:marLeft w:val="0"/>
      <w:marRight w:val="0"/>
      <w:marTop w:val="0"/>
      <w:marBottom w:val="0"/>
      <w:divBdr>
        <w:top w:val="none" w:sz="0" w:space="0" w:color="auto"/>
        <w:left w:val="none" w:sz="0" w:space="0" w:color="auto"/>
        <w:bottom w:val="none" w:sz="0" w:space="0" w:color="auto"/>
        <w:right w:val="none" w:sz="0" w:space="0" w:color="auto"/>
      </w:divBdr>
    </w:div>
    <w:div w:id="665866009">
      <w:bodyDiv w:val="1"/>
      <w:marLeft w:val="0"/>
      <w:marRight w:val="0"/>
      <w:marTop w:val="0"/>
      <w:marBottom w:val="0"/>
      <w:divBdr>
        <w:top w:val="none" w:sz="0" w:space="0" w:color="auto"/>
        <w:left w:val="none" w:sz="0" w:space="0" w:color="auto"/>
        <w:bottom w:val="none" w:sz="0" w:space="0" w:color="auto"/>
        <w:right w:val="none" w:sz="0" w:space="0" w:color="auto"/>
      </w:divBdr>
    </w:div>
    <w:div w:id="1018124262">
      <w:bodyDiv w:val="1"/>
      <w:marLeft w:val="0"/>
      <w:marRight w:val="0"/>
      <w:marTop w:val="0"/>
      <w:marBottom w:val="0"/>
      <w:divBdr>
        <w:top w:val="none" w:sz="0" w:space="0" w:color="auto"/>
        <w:left w:val="none" w:sz="0" w:space="0" w:color="auto"/>
        <w:bottom w:val="none" w:sz="0" w:space="0" w:color="auto"/>
        <w:right w:val="none" w:sz="0" w:space="0" w:color="auto"/>
      </w:divBdr>
      <w:divsChild>
        <w:div w:id="242960299">
          <w:marLeft w:val="0"/>
          <w:marRight w:val="0"/>
          <w:marTop w:val="0"/>
          <w:marBottom w:val="0"/>
          <w:divBdr>
            <w:top w:val="none" w:sz="0" w:space="0" w:color="auto"/>
            <w:left w:val="none" w:sz="0" w:space="0" w:color="auto"/>
            <w:bottom w:val="none" w:sz="0" w:space="0" w:color="auto"/>
            <w:right w:val="none" w:sz="0" w:space="0" w:color="auto"/>
          </w:divBdr>
        </w:div>
        <w:div w:id="77599010">
          <w:marLeft w:val="0"/>
          <w:marRight w:val="0"/>
          <w:marTop w:val="0"/>
          <w:marBottom w:val="0"/>
          <w:divBdr>
            <w:top w:val="none" w:sz="0" w:space="0" w:color="auto"/>
            <w:left w:val="none" w:sz="0" w:space="0" w:color="auto"/>
            <w:bottom w:val="none" w:sz="0" w:space="0" w:color="auto"/>
            <w:right w:val="none" w:sz="0" w:space="0" w:color="auto"/>
          </w:divBdr>
        </w:div>
        <w:div w:id="1134061207">
          <w:marLeft w:val="0"/>
          <w:marRight w:val="0"/>
          <w:marTop w:val="0"/>
          <w:marBottom w:val="0"/>
          <w:divBdr>
            <w:top w:val="none" w:sz="0" w:space="0" w:color="auto"/>
            <w:left w:val="none" w:sz="0" w:space="0" w:color="auto"/>
            <w:bottom w:val="none" w:sz="0" w:space="0" w:color="auto"/>
            <w:right w:val="none" w:sz="0" w:space="0" w:color="auto"/>
          </w:divBdr>
        </w:div>
        <w:div w:id="1265192131">
          <w:marLeft w:val="0"/>
          <w:marRight w:val="0"/>
          <w:marTop w:val="0"/>
          <w:marBottom w:val="0"/>
          <w:divBdr>
            <w:top w:val="none" w:sz="0" w:space="0" w:color="auto"/>
            <w:left w:val="none" w:sz="0" w:space="0" w:color="auto"/>
            <w:bottom w:val="none" w:sz="0" w:space="0" w:color="auto"/>
            <w:right w:val="none" w:sz="0" w:space="0" w:color="auto"/>
          </w:divBdr>
        </w:div>
        <w:div w:id="1651713809">
          <w:marLeft w:val="0"/>
          <w:marRight w:val="0"/>
          <w:marTop w:val="0"/>
          <w:marBottom w:val="0"/>
          <w:divBdr>
            <w:top w:val="none" w:sz="0" w:space="0" w:color="auto"/>
            <w:left w:val="none" w:sz="0" w:space="0" w:color="auto"/>
            <w:bottom w:val="none" w:sz="0" w:space="0" w:color="auto"/>
            <w:right w:val="none" w:sz="0" w:space="0" w:color="auto"/>
          </w:divBdr>
        </w:div>
        <w:div w:id="1426151629">
          <w:marLeft w:val="0"/>
          <w:marRight w:val="0"/>
          <w:marTop w:val="0"/>
          <w:marBottom w:val="0"/>
          <w:divBdr>
            <w:top w:val="none" w:sz="0" w:space="0" w:color="auto"/>
            <w:left w:val="none" w:sz="0" w:space="0" w:color="auto"/>
            <w:bottom w:val="none" w:sz="0" w:space="0" w:color="auto"/>
            <w:right w:val="none" w:sz="0" w:space="0" w:color="auto"/>
          </w:divBdr>
        </w:div>
        <w:div w:id="1578050027">
          <w:marLeft w:val="0"/>
          <w:marRight w:val="0"/>
          <w:marTop w:val="0"/>
          <w:marBottom w:val="0"/>
          <w:divBdr>
            <w:top w:val="none" w:sz="0" w:space="0" w:color="auto"/>
            <w:left w:val="none" w:sz="0" w:space="0" w:color="auto"/>
            <w:bottom w:val="none" w:sz="0" w:space="0" w:color="auto"/>
            <w:right w:val="none" w:sz="0" w:space="0" w:color="auto"/>
          </w:divBdr>
        </w:div>
      </w:divsChild>
    </w:div>
    <w:div w:id="1152795892">
      <w:bodyDiv w:val="1"/>
      <w:marLeft w:val="0"/>
      <w:marRight w:val="0"/>
      <w:marTop w:val="0"/>
      <w:marBottom w:val="0"/>
      <w:divBdr>
        <w:top w:val="none" w:sz="0" w:space="0" w:color="auto"/>
        <w:left w:val="none" w:sz="0" w:space="0" w:color="auto"/>
        <w:bottom w:val="none" w:sz="0" w:space="0" w:color="auto"/>
        <w:right w:val="none" w:sz="0" w:space="0" w:color="auto"/>
      </w:divBdr>
    </w:div>
    <w:div w:id="1229995665">
      <w:bodyDiv w:val="1"/>
      <w:marLeft w:val="0"/>
      <w:marRight w:val="0"/>
      <w:marTop w:val="0"/>
      <w:marBottom w:val="0"/>
      <w:divBdr>
        <w:top w:val="none" w:sz="0" w:space="0" w:color="auto"/>
        <w:left w:val="none" w:sz="0" w:space="0" w:color="auto"/>
        <w:bottom w:val="none" w:sz="0" w:space="0" w:color="auto"/>
        <w:right w:val="none" w:sz="0" w:space="0" w:color="auto"/>
      </w:divBdr>
    </w:div>
    <w:div w:id="1293750176">
      <w:bodyDiv w:val="1"/>
      <w:marLeft w:val="0"/>
      <w:marRight w:val="0"/>
      <w:marTop w:val="0"/>
      <w:marBottom w:val="0"/>
      <w:divBdr>
        <w:top w:val="none" w:sz="0" w:space="0" w:color="auto"/>
        <w:left w:val="none" w:sz="0" w:space="0" w:color="auto"/>
        <w:bottom w:val="none" w:sz="0" w:space="0" w:color="auto"/>
        <w:right w:val="none" w:sz="0" w:space="0" w:color="auto"/>
      </w:divBdr>
    </w:div>
    <w:div w:id="1529640158">
      <w:bodyDiv w:val="1"/>
      <w:marLeft w:val="0"/>
      <w:marRight w:val="0"/>
      <w:marTop w:val="0"/>
      <w:marBottom w:val="0"/>
      <w:divBdr>
        <w:top w:val="none" w:sz="0" w:space="0" w:color="auto"/>
        <w:left w:val="none" w:sz="0" w:space="0" w:color="auto"/>
        <w:bottom w:val="none" w:sz="0" w:space="0" w:color="auto"/>
        <w:right w:val="none" w:sz="0" w:space="0" w:color="auto"/>
      </w:divBdr>
    </w:div>
    <w:div w:id="1671906926">
      <w:bodyDiv w:val="1"/>
      <w:marLeft w:val="0"/>
      <w:marRight w:val="0"/>
      <w:marTop w:val="0"/>
      <w:marBottom w:val="0"/>
      <w:divBdr>
        <w:top w:val="none" w:sz="0" w:space="0" w:color="auto"/>
        <w:left w:val="none" w:sz="0" w:space="0" w:color="auto"/>
        <w:bottom w:val="none" w:sz="0" w:space="0" w:color="auto"/>
        <w:right w:val="none" w:sz="0" w:space="0" w:color="auto"/>
      </w:divBdr>
    </w:div>
    <w:div w:id="2105227960">
      <w:bodyDiv w:val="1"/>
      <w:marLeft w:val="0"/>
      <w:marRight w:val="0"/>
      <w:marTop w:val="0"/>
      <w:marBottom w:val="0"/>
      <w:divBdr>
        <w:top w:val="none" w:sz="0" w:space="0" w:color="auto"/>
        <w:left w:val="none" w:sz="0" w:space="0" w:color="auto"/>
        <w:bottom w:val="none" w:sz="0" w:space="0" w:color="auto"/>
        <w:right w:val="none" w:sz="0" w:space="0" w:color="auto"/>
      </w:divBdr>
    </w:div>
    <w:div w:id="21164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AB44-8986-48FE-9EDF-C2CCEF78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595</Words>
  <Characters>4730</Characters>
  <Application>Microsoft Office Word</Application>
  <DocSecurity>0</DocSecurity>
  <Lines>39</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Navickienė</dc:creator>
  <cp:keywords/>
  <dc:description/>
  <cp:lastModifiedBy>Giedrutė Mikaločienė</cp:lastModifiedBy>
  <cp:revision>3</cp:revision>
  <cp:lastPrinted>2024-01-26T11:51:00Z</cp:lastPrinted>
  <dcterms:created xsi:type="dcterms:W3CDTF">2024-01-29T13:05:00Z</dcterms:created>
  <dcterms:modified xsi:type="dcterms:W3CDTF">2024-01-30T07:17:00Z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6daed7b8faa9b2c983f3f990e6f607236e30524e6433f1313c84864bef7a1669</vt:lpwstr>
  </property>
</Properties>
</file>